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21.10.2016г. №104</w:t>
      </w:r>
    </w:p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B53B68" w:rsidRDefault="00B53B68" w:rsidP="00B53B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53B68" w:rsidRDefault="00B53B68" w:rsidP="00B53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3B68" w:rsidRDefault="00B53B68" w:rsidP="00B53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B68" w:rsidRDefault="00B53B68" w:rsidP="00B53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</w:t>
      </w:r>
    </w:p>
    <w:p w:rsidR="00B53B68" w:rsidRDefault="00B53B68" w:rsidP="00B53B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транспортной  инфраструктуры  муниципального образования «Казачье» на 2016 – 2020 годы и с перспективой до 2032 года»</w:t>
      </w:r>
    </w:p>
    <w:p w:rsidR="00B53B68" w:rsidRDefault="00B53B68" w:rsidP="00B53B68">
      <w:pPr>
        <w:rPr>
          <w:rFonts w:ascii="Times New Roman" w:hAnsi="Times New Roman"/>
        </w:rPr>
      </w:pPr>
    </w:p>
    <w:p w:rsidR="00B53B68" w:rsidRDefault="00B53B68" w:rsidP="00B53B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>
        <w:rPr>
          <w:rFonts w:ascii="Arial" w:hAnsi="Arial" w:cs="Arial"/>
          <w:sz w:val="24"/>
          <w:szCs w:val="24"/>
        </w:rPr>
        <w:t xml:space="preserve"> работы объектов транспортной  инфраструктуры, расположенных на территории Александровского муниципального образования, руководствуясь пунктом 5 части 1 статьи 14 Федерального закона от 06.10.2003 N131-ФЗ "Об общих принципах организации местного самоуправления в Российской Федерации",  Устава муниципального образования «Казачье» </w:t>
      </w:r>
      <w:proofErr w:type="gramEnd"/>
    </w:p>
    <w:p w:rsidR="00B53B68" w:rsidRDefault="00B53B68" w:rsidP="00B53B68">
      <w:pPr>
        <w:autoSpaceDN w:val="0"/>
        <w:adjustRightInd w:val="0"/>
        <w:ind w:firstLine="540"/>
        <w:jc w:val="center"/>
        <w:rPr>
          <w:rFonts w:ascii="Times New Roman" w:hAnsi="Times New Roman"/>
        </w:rPr>
      </w:pPr>
      <w:r>
        <w:rPr>
          <w:rFonts w:ascii="Arial" w:hAnsi="Arial" w:cs="Arial"/>
          <w:sz w:val="30"/>
          <w:szCs w:val="30"/>
        </w:rPr>
        <w:t>ДУМА РЕШИЛА</w:t>
      </w:r>
      <w:r>
        <w:rPr>
          <w:rFonts w:ascii="Times New Roman" w:hAnsi="Times New Roman"/>
        </w:rPr>
        <w:t>:</w:t>
      </w:r>
    </w:p>
    <w:p w:rsidR="00B53B68" w:rsidRDefault="00B53B68" w:rsidP="00B53B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комплексного развития транспортной  инфраструктуры муниципального образования «Казачье» на 2016 – 2020 гг. и с перспективой до 2032 года  (приложение).</w:t>
      </w:r>
    </w:p>
    <w:p w:rsidR="00B53B68" w:rsidRDefault="00B53B68" w:rsidP="00B53B6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муниципальном Вестнике.</w:t>
      </w:r>
    </w:p>
    <w:p w:rsidR="00B53B68" w:rsidRDefault="00B53B68" w:rsidP="00B53B68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 собой</w:t>
      </w:r>
    </w:p>
    <w:p w:rsidR="00B53B68" w:rsidRDefault="00B53B68" w:rsidP="00B53B68">
      <w:pPr>
        <w:rPr>
          <w:rFonts w:ascii="Times New Roman" w:hAnsi="Times New Roman"/>
        </w:rPr>
      </w:pPr>
    </w:p>
    <w:p w:rsidR="00B53B68" w:rsidRDefault="00B53B68" w:rsidP="00B53B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53B68" w:rsidRPr="00436645" w:rsidRDefault="00B53B68" w:rsidP="00B53B6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B53B68" w:rsidRDefault="00B53B68" w:rsidP="00B53B68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B53B68" w:rsidRDefault="00B53B68" w:rsidP="00B53B68">
      <w:r>
        <w:br w:type="page"/>
      </w:r>
    </w:p>
    <w:p w:rsidR="00B53B68" w:rsidRDefault="00B53B68" w:rsidP="00B53B68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53B68" w:rsidRDefault="00B53B68" w:rsidP="00B53B68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 Думы </w:t>
      </w:r>
    </w:p>
    <w:p w:rsidR="00B53B68" w:rsidRDefault="00B53B68" w:rsidP="00B53B68">
      <w:pPr>
        <w:keepNext/>
        <w:tabs>
          <w:tab w:val="left" w:pos="6585"/>
          <w:tab w:val="right" w:pos="9459"/>
        </w:tabs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МО «Казачье»                       </w:t>
      </w:r>
      <w:r>
        <w:rPr>
          <w:rFonts w:ascii="Times New Roman" w:hAnsi="Times New Roman"/>
          <w:spacing w:val="20"/>
        </w:rPr>
        <w:t xml:space="preserve">от  «29»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pacing w:val="20"/>
          </w:rPr>
          <w:t>2016 г</w:t>
        </w:r>
      </w:smartTag>
      <w:r>
        <w:rPr>
          <w:rFonts w:ascii="Times New Roman" w:hAnsi="Times New Roman"/>
          <w:spacing w:val="20"/>
        </w:rPr>
        <w:t>. № 95</w:t>
      </w:r>
    </w:p>
    <w:p w:rsidR="00B53B68" w:rsidRDefault="00B53B68" w:rsidP="00B53B68">
      <w:pPr>
        <w:keepNext/>
        <w:ind w:firstLine="360"/>
        <w:jc w:val="right"/>
        <w:rPr>
          <w:rFonts w:ascii="Times New Roman" w:hAnsi="Times New Roman"/>
          <w:b/>
        </w:rPr>
      </w:pPr>
    </w:p>
    <w:p w:rsidR="00B53B68" w:rsidRDefault="00B53B68" w:rsidP="00B53B68">
      <w:pPr>
        <w:keepNext/>
        <w:ind w:firstLine="360"/>
        <w:jc w:val="right"/>
        <w:rPr>
          <w:rFonts w:ascii="Times New Roman" w:hAnsi="Times New Roman"/>
          <w:b/>
        </w:rPr>
      </w:pPr>
    </w:p>
    <w:p w:rsidR="00B53B68" w:rsidRDefault="00B53B68" w:rsidP="00B53B68">
      <w:pPr>
        <w:shd w:val="clear" w:color="auto" w:fill="FFFFFF"/>
        <w:spacing w:line="240" w:lineRule="atLeast"/>
        <w:rPr>
          <w:rFonts w:ascii="Times New Roman" w:hAnsi="Times New Roman"/>
          <w:b/>
          <w:color w:val="000000"/>
        </w:rPr>
      </w:pP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B53B68" w:rsidRDefault="00B53B68" w:rsidP="00B53B6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«Казачье»</w:t>
      </w: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развитие систем транспортной  инфраструктуры</w:t>
      </w: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«Казачье» </w:t>
      </w:r>
      <w:r>
        <w:rPr>
          <w:rFonts w:ascii="Times New Roman" w:hAnsi="Times New Roman"/>
          <w:b/>
          <w:sz w:val="28"/>
          <w:szCs w:val="28"/>
        </w:rPr>
        <w:t>на 2016 – 2032 годы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</w:rPr>
      </w:pPr>
    </w:p>
    <w:p w:rsidR="00B53B68" w:rsidRDefault="00B53B68" w:rsidP="00B53B68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</w:rPr>
      </w:pPr>
    </w:p>
    <w:p w:rsidR="00B53B68" w:rsidRDefault="00B53B68" w:rsidP="00B53B6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B68" w:rsidRDefault="00B53B68" w:rsidP="00B53B6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B68" w:rsidRDefault="00B53B68" w:rsidP="00B53B6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B68" w:rsidRDefault="00B53B68" w:rsidP="00B53B6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Казачье</w:t>
      </w:r>
    </w:p>
    <w:p w:rsidR="00B53B68" w:rsidRDefault="00B53B68" w:rsidP="00B53B6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</w:t>
      </w:r>
    </w:p>
    <w:p w:rsidR="00B53B68" w:rsidRDefault="00B53B68" w:rsidP="00B53B68">
      <w:pPr>
        <w:autoSpaceDN w:val="0"/>
        <w:adjustRightInd w:val="0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t>СОДЕРЖАНИЕ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lastRenderedPageBreak/>
        <w:t>Введение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1. ПАСПОРТ ПРОГРАММЫ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2. Характеристика существующего состояния транспортной инфраструктуры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424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«Казачье»</w:t>
      </w:r>
      <w:r>
        <w:rPr>
          <w:rFonts w:ascii="Arial" w:hAnsi="Arial" w:cs="Arial"/>
          <w:color w:val="242424"/>
        </w:rPr>
        <w:t xml:space="preserve">  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3. Прогноз транспортного спроса, изменения объемов и характера передвижения населения и перевозов грузов  на территории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5.  Перечень и очередность реализации  мероприятий по развитию транспортной инфраструктуры поселения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6. Оценка объемов и источников </w:t>
      </w:r>
      <w:proofErr w:type="gramStart"/>
      <w:r>
        <w:rPr>
          <w:rFonts w:ascii="Arial" w:hAnsi="Arial" w:cs="Arial"/>
          <w:color w:val="242424"/>
        </w:rPr>
        <w:t>финансирования мероприятий развития транспортной инфраструктуры поселения</w:t>
      </w:r>
      <w:proofErr w:type="gramEnd"/>
      <w:r>
        <w:rPr>
          <w:rFonts w:ascii="Arial" w:hAnsi="Arial" w:cs="Arial"/>
          <w:color w:val="242424"/>
        </w:rPr>
        <w:t xml:space="preserve"> 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7. Оценка эффективности мероприятий  развития транспортной инфраструктуры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lastRenderedPageBreak/>
        <w:t>ВВЕДЕНИЕ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</w:rPr>
      </w:pPr>
    </w:p>
    <w:p w:rsidR="00B53B68" w:rsidRDefault="00B53B68" w:rsidP="00B53B6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 Программа комплексного развития транспортной инфраструктуры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424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>«Казачье»</w:t>
      </w:r>
      <w:r>
        <w:rPr>
          <w:rFonts w:ascii="Arial" w:hAnsi="Arial" w:cs="Arial"/>
          <w:color w:val="242424"/>
        </w:rPr>
        <w:t xml:space="preserve">   на период с 2016 по  2032 год разработана на основании следующих документов;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B53B68" w:rsidTr="00B53B68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B68" w:rsidRDefault="00B53B68">
            <w:pPr>
              <w:ind w:firstLine="709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lang w:eastAsia="en-US"/>
              </w:rPr>
      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53B68" w:rsidRDefault="00B53B68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  Федеральный закон от 06 октября 2003 года </w:t>
            </w:r>
            <w:hyperlink r:id="rId5" w:history="1">
              <w:r>
                <w:rPr>
                  <w:rStyle w:val="a3"/>
                  <w:rFonts w:ascii="Arial" w:hAnsi="Arial" w:cs="Arial"/>
                  <w:szCs w:val="24"/>
                  <w:lang w:eastAsia="en-US"/>
                </w:rPr>
                <w:t>№ 131-ФЗ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53B68" w:rsidRDefault="00B53B68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  поручения Президента Российской Федерации от 17 марта 2011 года Пр-701;</w:t>
            </w:r>
          </w:p>
          <w:p w:rsidR="00B53B68" w:rsidRDefault="00B53B68">
            <w:pPr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 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B53B68" w:rsidRDefault="00B53B68" w:rsidP="00B53B6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Программа определяет основные направления развития транспортной инфраструктуры     МО </w:t>
      </w:r>
      <w:r>
        <w:rPr>
          <w:rFonts w:ascii="Arial" w:hAnsi="Arial" w:cs="Arial"/>
          <w:color w:val="000000"/>
          <w:sz w:val="24"/>
          <w:szCs w:val="24"/>
        </w:rPr>
        <w:t>«Казачье»</w:t>
      </w:r>
      <w:r>
        <w:rPr>
          <w:rFonts w:ascii="Arial" w:hAnsi="Arial" w:cs="Arial"/>
          <w:sz w:val="24"/>
          <w:szCs w:val="24"/>
        </w:rPr>
        <w:t>, в том числе, социально- экономического и градостроительного развития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B53B68" w:rsidRDefault="00B53B68" w:rsidP="00B53B6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B53B68" w:rsidRDefault="00B53B68" w:rsidP="00B53B6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Цели и задачи </w:t>
      </w:r>
      <w:r>
        <w:rPr>
          <w:rFonts w:ascii="Arial" w:hAnsi="Arial" w:cs="Arial"/>
          <w:sz w:val="24"/>
          <w:szCs w:val="24"/>
        </w:rPr>
        <w:t xml:space="preserve"> программы –</w:t>
      </w:r>
      <w:r>
        <w:rPr>
          <w:rFonts w:ascii="Arial" w:hAnsi="Arial" w:cs="Arial"/>
          <w:bCs/>
          <w:sz w:val="24"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B53B68" w:rsidRDefault="00B53B68" w:rsidP="00B53B6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53B68" w:rsidRDefault="00B53B68" w:rsidP="00B53B68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B53B68" w:rsidRDefault="00B53B68" w:rsidP="00B53B68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53B68" w:rsidRDefault="00B53B68" w:rsidP="00B53B68">
      <w:pPr>
        <w:shd w:val="clear" w:color="auto" w:fill="FFFFFF"/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W w:w="9495" w:type="dxa"/>
        <w:tblInd w:w="250" w:type="dxa"/>
        <w:tblLayout w:type="fixed"/>
        <w:tblLook w:val="04A0"/>
      </w:tblPr>
      <w:tblGrid>
        <w:gridCol w:w="4837"/>
        <w:gridCol w:w="4658"/>
      </w:tblGrid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Программа комплексного развития транспортной   инфраструктуры  муниципального образования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«Казачье»</w:t>
            </w:r>
            <w:r>
              <w:rPr>
                <w:rFonts w:ascii="Arial" w:hAnsi="Arial" w:cs="Arial"/>
                <w:color w:val="24242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- на 2016 – 2032 годы (далее – Программа)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муниципального образования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«Казачье»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муниципального образования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«Казачье»</w:t>
            </w:r>
            <w:r>
              <w:rPr>
                <w:rFonts w:ascii="Arial" w:hAnsi="Arial" w:cs="Arial"/>
                <w:color w:val="24242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  транспортного обслуживания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Default="00B53B68">
            <w:pPr>
              <w:keepNext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B53B68" w:rsidRDefault="00B53B68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-формирование условий для социально- экономического развития.</w:t>
            </w:r>
          </w:p>
          <w:p w:rsidR="00B53B68" w:rsidRDefault="00B53B68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B53B68" w:rsidRDefault="00B53B68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B53B68" w:rsidRDefault="00B53B68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53B68" w:rsidRDefault="00B53B68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B68" w:rsidRDefault="00B53B68">
            <w:pPr>
              <w:keepNext/>
              <w:tabs>
                <w:tab w:val="left" w:pos="328"/>
              </w:tabs>
              <w:snapToGrid w:val="0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Целевые показатели</w:t>
            </w:r>
          </w:p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pacing w:line="240" w:lineRule="atLeast"/>
              <w:ind w:left="32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Default="00B53B68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Период реализации Программы с 2016 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по 2032 годы.</w:t>
            </w: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Объемы требуемых капитальных вложений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Default="00B53B68">
            <w:pPr>
              <w:pStyle w:val="ConsPlusCell"/>
              <w:widowControl/>
              <w:snapToGrid w:val="0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Объем финансирования Программы составляет: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2016 год</w:t>
            </w:r>
            <w:r>
              <w:rPr>
                <w:color w:val="auto"/>
                <w:sz w:val="24"/>
                <w:szCs w:val="24"/>
                <w:u w:val="single"/>
              </w:rPr>
              <w:t>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Ремонт участков автомобильных дорог общего пользования местного значения  д. Крюкова,  - 475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50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525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2017год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Ремонт участков автомобильных дорог общего пользования местного значения  д. Логанова,  -200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50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 дорожных знаков – 20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270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2018год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Ремонт участков автомобильных дорог общего пользования местного значения  д. Крюкова  – 400,0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60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 дорожных знаков – 30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490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2019год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Ремонт участков автомобильных дорог общего пользования местного значения  д. Черниговская – 350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60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 дорожных знаков – 30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440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2020год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Ремонт участков автомобильных дорог общего пользования местного </w:t>
            </w:r>
            <w:r>
              <w:rPr>
                <w:color w:val="auto"/>
                <w:sz w:val="24"/>
                <w:szCs w:val="24"/>
              </w:rPr>
              <w:lastRenderedPageBreak/>
              <w:t>значения  с. Казачье – 450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60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Итого 510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2021-2026 года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Ремонт участков автомобильных дорог общего пользования местного значения  с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азачье, д. </w:t>
            </w:r>
            <w:proofErr w:type="spellStart"/>
            <w:r>
              <w:rPr>
                <w:color w:val="auto"/>
                <w:sz w:val="24"/>
                <w:szCs w:val="24"/>
              </w:rPr>
              <w:t>Тымырей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900 тыс. руб.,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300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Итого 1200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2027-2031 года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Ремонт участков автомобильных дорог общего пользования местного значения  с. Казачье, д</w:t>
            </w:r>
            <w:proofErr w:type="gramStart"/>
            <w:r>
              <w:rPr>
                <w:color w:val="auto"/>
                <w:sz w:val="24"/>
                <w:szCs w:val="24"/>
              </w:rPr>
              <w:t>.Л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оганова, д. </w:t>
            </w:r>
            <w:proofErr w:type="spellStart"/>
            <w:r>
              <w:rPr>
                <w:color w:val="auto"/>
                <w:sz w:val="24"/>
                <w:szCs w:val="24"/>
              </w:rPr>
              <w:t>Тымырей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д. Черниговская – 1200 тыс. руб.,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750 тыс. руб.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Итого 1950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B53B68" w:rsidRDefault="00B53B68">
            <w:pPr>
              <w:pStyle w:val="ConsPlusCell"/>
              <w:widowControl/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2032 год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Ремонт участков автомобильных дорог общего пользования местного значения  с</w:t>
            </w:r>
            <w:proofErr w:type="gramStart"/>
            <w:r>
              <w:rPr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азачье– 350 тыс.руб., </w:t>
            </w:r>
          </w:p>
          <w:p w:rsidR="00B53B68" w:rsidRDefault="00B53B68">
            <w:pPr>
              <w:pStyle w:val="ConsPlusCell"/>
              <w:widowControl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Оплата уличного освещения – 150 тыс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уб.</w:t>
            </w:r>
          </w:p>
          <w:p w:rsidR="00B53B68" w:rsidRDefault="00B53B68">
            <w:pPr>
              <w:pStyle w:val="11"/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Итого 500 тыс. руб. </w:t>
            </w:r>
          </w:p>
          <w:p w:rsidR="00B53B68" w:rsidRDefault="00B53B68">
            <w:pPr>
              <w:pStyle w:val="11"/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Всего за период: 5885 тыс. руб.</w:t>
            </w:r>
          </w:p>
          <w:p w:rsidR="00B53B68" w:rsidRDefault="00B53B68">
            <w:pPr>
              <w:pStyle w:val="11"/>
              <w:spacing w:line="276" w:lineRule="auto"/>
              <w:rPr>
                <w:rFonts w:cs="Arial"/>
                <w:szCs w:val="24"/>
              </w:rPr>
            </w:pPr>
          </w:p>
          <w:p w:rsidR="00B53B68" w:rsidRDefault="00B53B68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B53B68" w:rsidRDefault="00B53B68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53B68" w:rsidTr="00B53B6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B68" w:rsidRDefault="00B53B68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Default="00B53B68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результате реализации Программы  к  2032 году предполагается:</w:t>
            </w:r>
          </w:p>
          <w:p w:rsidR="00B53B68" w:rsidRDefault="00B53B6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Развитие транспортной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инфраструктуры:</w:t>
            </w:r>
          </w:p>
          <w:p w:rsidR="00B53B68" w:rsidRDefault="00B53B6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 Развитие транспорта общего пользования</w:t>
            </w:r>
          </w:p>
          <w:p w:rsidR="00B53B68" w:rsidRDefault="00B53B6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3. Развитие сети дорог поселения  </w:t>
            </w:r>
          </w:p>
          <w:p w:rsidR="00B53B68" w:rsidRDefault="00B53B68">
            <w:pPr>
              <w:rPr>
                <w:rStyle w:val="a5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4.</w:t>
            </w:r>
            <w:r>
              <w:rPr>
                <w:rStyle w:val="a5"/>
                <w:rFonts w:ascii="Arial" w:hAnsi="Arial" w:cs="Arial"/>
                <w:b/>
                <w:sz w:val="24"/>
                <w:szCs w:val="24"/>
                <w:lang w:eastAsia="en-US"/>
              </w:rPr>
              <w:t>Снижение негативного воздействия транспорта  на окружающую среду и здоровья населения.</w:t>
            </w:r>
          </w:p>
          <w:p w:rsidR="00B53B68" w:rsidRDefault="00B53B68"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Повышение безопасности дорожного движения.</w:t>
            </w:r>
          </w:p>
          <w:p w:rsidR="00B53B68" w:rsidRDefault="00B53B6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B53B68" w:rsidRDefault="00B53B68" w:rsidP="00B53B68">
      <w:pPr>
        <w:pStyle w:val="a4"/>
        <w:spacing w:before="0" w:beforeAutospacing="0" w:after="150" w:afterAutospacing="0" w:line="238" w:lineRule="atLeast"/>
        <w:rPr>
          <w:b/>
          <w:bCs/>
          <w:color w:val="242424"/>
        </w:rPr>
      </w:pPr>
    </w:p>
    <w:p w:rsidR="00B53B68" w:rsidRDefault="00B53B68" w:rsidP="00B53B68">
      <w:pPr>
        <w:pStyle w:val="a4"/>
        <w:numPr>
          <w:ilvl w:val="0"/>
          <w:numId w:val="1"/>
        </w:numPr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t>Характеристика существующего состояния транспортной инфраструктуры муниципального образования «Казачье».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Общая площадь муниципального образования составляет 27240,0 га. Протяжённость границ муниципального образования – 120,00 км.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Поселение граничит с муниципальными образованиями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«Каменка»,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». Сообщение с областным центром осуществляется по федеральной автодороге местного значения.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«Казачье» наделено статусом сельского поселения Законом округа от 30 декабря 2004 года № 67 -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«О статусе и границах муниципальных образований :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Нукутского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районов».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территории МО «Казачье»  входят земли следующих населенных пунктов:</w:t>
      </w:r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деревня Крюкова;</w:t>
      </w:r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деревня Логанова;</w:t>
      </w:r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деревня Ершова;</w:t>
      </w:r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деревня Черниговская;</w:t>
      </w:r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деревня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</w:p>
    <w:p w:rsidR="00B53B68" w:rsidRDefault="00B53B68" w:rsidP="00B53B68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Казачье.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Внешние связи МО «Казачье»  поддерживаются круглогодично автомобильным транспортом. </w:t>
      </w:r>
      <w:proofErr w:type="gramStart"/>
      <w:r>
        <w:rPr>
          <w:rFonts w:ascii="Arial" w:hAnsi="Arial" w:cs="Arial"/>
          <w:sz w:val="24"/>
          <w:szCs w:val="24"/>
        </w:rPr>
        <w:t>Расстояние от с. Казачье  до административного центра района п. Бохан по автодороге – 40,0 км.</w:t>
      </w:r>
      <w:proofErr w:type="gramEnd"/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МО «Казачье» отсутствуют. 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tabs>
          <w:tab w:val="left" w:pos="900"/>
        </w:tabs>
        <w:ind w:firstLine="284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i/>
          <w:iCs/>
          <w:sz w:val="24"/>
          <w:szCs w:val="24"/>
          <w:u w:val="single"/>
        </w:rPr>
        <w:t>Автомобильный транспорт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внешние связи МО «Казачье»  поддерживаются транспортной сетью автомобильных дорог общего пользования местного значения. </w:t>
      </w:r>
    </w:p>
    <w:p w:rsidR="00B53B68" w:rsidRDefault="00B53B68" w:rsidP="00B53B6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МО «Казачье»  проходит автодорога «Бохан -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». Выход на нее осуществляется по автодорогам местного значения: «Казачье - ул. Молодежная; с. Казачье – ул. Пионерская». 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Одной из основных проблем дорожной сети МО «Казачье»  является то, что большая её часть  не соответствует требуемому техническому уровню.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4"/>
        <w:numPr>
          <w:ilvl w:val="0"/>
          <w:numId w:val="1"/>
        </w:numPr>
        <w:spacing w:before="0" w:beforeAutospacing="0" w:after="150" w:afterAutospacing="0" w:line="238" w:lineRule="atLeast"/>
        <w:rPr>
          <w:rFonts w:ascii="Arial" w:hAnsi="Arial" w:cs="Arial"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>
        <w:rPr>
          <w:rFonts w:ascii="Arial" w:hAnsi="Arial" w:cs="Arial"/>
          <w:bCs/>
          <w:color w:val="242424"/>
        </w:rPr>
        <w:t>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424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состав  МО входят 7 населенных пунктов. 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1. Расстояния между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и населенными пунктами.</w:t>
      </w:r>
    </w:p>
    <w:p w:rsidR="00B53B68" w:rsidRDefault="00B53B68" w:rsidP="00B53B68">
      <w:pPr>
        <w:pStyle w:val="a6"/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1"/>
      </w:tblGrid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Расстояние до с. Казачье, км</w:t>
            </w:r>
            <w:proofErr w:type="gramEnd"/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деревня Крюкова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5,0</w:t>
            </w:r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деревня Логанова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Тымырей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Деревня Ершова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Деревня Черниговская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53B68" w:rsidTr="00B53B6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Байханова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B53B68" w:rsidRDefault="00B53B68" w:rsidP="00B53B68">
      <w:pPr>
        <w:pStyle w:val="a6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Населенные пункты  МО «Казачье»  сформированы застройкой усадебного типа с нечетко выраженной прямоугольной структурой улично-дорожной сети, подчиненной природным и историческим фактором.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транспортными артериями в селе являются главные улицы и основные улицы в жилой застройке. </w:t>
      </w:r>
      <w:proofErr w:type="gramStart"/>
      <w:r>
        <w:rPr>
          <w:rFonts w:ascii="Arial" w:hAnsi="Arial" w:cs="Arial"/>
          <w:sz w:val="24"/>
          <w:szCs w:val="24"/>
        </w:rPr>
        <w:t xml:space="preserve">Такими улицами являются: в с. Казачье – ул. Мира,  Молодежная, Лесная, Пионерская, Школьная,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, Набережная, Ангарская, Больничная,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>
        <w:rPr>
          <w:rFonts w:ascii="Arial" w:hAnsi="Arial" w:cs="Arial"/>
          <w:sz w:val="24"/>
          <w:szCs w:val="24"/>
        </w:rPr>
        <w:t xml:space="preserve">, Энергетиков, пер. Ангарский, в д. Крюкова –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, д. Логанова – ул. Трудовая, в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 – ул. Щеголева, в д. Ершова – ул. Баранова, в д. Черниговская – ул. Центральная, в д.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  <w:r>
        <w:rPr>
          <w:rFonts w:ascii="Arial" w:hAnsi="Arial" w:cs="Arial"/>
          <w:sz w:val="24"/>
          <w:szCs w:val="24"/>
        </w:rPr>
        <w:t xml:space="preserve"> – ул. Хлебная,    Данные улицы обеспечивают связь внутри жилых территорий и с главными улицами</w:t>
      </w:r>
      <w:proofErr w:type="gramEnd"/>
      <w:r>
        <w:rPr>
          <w:rFonts w:ascii="Arial" w:hAnsi="Arial" w:cs="Arial"/>
          <w:sz w:val="24"/>
          <w:szCs w:val="24"/>
        </w:rPr>
        <w:t xml:space="preserve"> по направлениям с интенсивным движением.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маршруты движения грузовых и транзитных потоков в населенных пунктах на сегодняшний день проходят по сельским  дорогам, а также по центральным улицам. Интенсивность грузового транспорта незначительная. 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2. Перечень автомобильных дорог общего пользования местного значения, в границах МО «Казачье».</w:t>
      </w:r>
    </w:p>
    <w:p w:rsidR="00B53B68" w:rsidRDefault="00B53B68" w:rsidP="00B53B68">
      <w:pPr>
        <w:ind w:left="60" w:firstLine="5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81"/>
        <w:gridCol w:w="2334"/>
        <w:gridCol w:w="2010"/>
        <w:gridCol w:w="2763"/>
      </w:tblGrid>
      <w:tr w:rsidR="00B53B68" w:rsidTr="00B53B68">
        <w:trPr>
          <w:trHeight w:val="4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Местонахождение, адрес автодороги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Казачье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 Лесная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«----«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«-----«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 Пионерская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 Набережная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 Больничная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 Энергетиков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 Ангарская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Хиньская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переулок Ангарский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Мира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«------«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Кузнецовская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Крюкова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Трудовая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Логанова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Баранова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Ершова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Щеголева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Тымырей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Черниговская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Хлебная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Байханова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B68" w:rsidRDefault="00B53B68" w:rsidP="00B53B68">
      <w:pPr>
        <w:ind w:left="60" w:firstLine="540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ind w:left="60" w:firstLine="540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3. Общие данные по уличной и дорожной сети в пределах МО.</w:t>
      </w:r>
    </w:p>
    <w:p w:rsidR="00B53B68" w:rsidRDefault="00B53B68" w:rsidP="00B53B68">
      <w:pPr>
        <w:pStyle w:val="a6"/>
        <w:ind w:firstLine="284"/>
        <w:rPr>
          <w:rFonts w:ascii="Arial" w:hAnsi="Arial" w:cs="Arial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62"/>
        <w:gridCol w:w="1655"/>
        <w:gridCol w:w="2208"/>
      </w:tblGrid>
      <w:tr w:rsidR="00B53B68" w:rsidTr="00B53B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на 2016 г.</w:t>
            </w:r>
          </w:p>
        </w:tc>
      </w:tr>
      <w:tr w:rsidR="00B53B68" w:rsidTr="00B53B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B53B68" w:rsidTr="00B53B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B53B68" w:rsidTr="00B53B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км/км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68" w:rsidTr="00B53B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8" w:rsidRDefault="00B53B68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B68" w:rsidRDefault="00B53B68" w:rsidP="00B53B6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анализа улично-дорожной сети МО «Казачье» выявлены следующие причины, усложняющие работу транспорта:</w:t>
      </w:r>
    </w:p>
    <w:p w:rsidR="00B53B68" w:rsidRDefault="00B53B68" w:rsidP="00B53B68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неудовлетворительное техническое состояние сельских улиц и дорог;</w:t>
      </w:r>
    </w:p>
    <w:p w:rsidR="00B53B68" w:rsidRDefault="00B53B68" w:rsidP="00B53B68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недостаточность ширины проезжей части (4-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Arial" w:hAnsi="Arial" w:cs="Arial"/>
            <w:sz w:val="24"/>
            <w:szCs w:val="24"/>
          </w:rPr>
          <w:t>6 м</w:t>
        </w:r>
      </w:smartTag>
      <w:r>
        <w:rPr>
          <w:rFonts w:ascii="Arial" w:hAnsi="Arial" w:cs="Arial"/>
          <w:sz w:val="24"/>
          <w:szCs w:val="24"/>
        </w:rPr>
        <w:t>);</w:t>
      </w:r>
    </w:p>
    <w:p w:rsidR="00B53B68" w:rsidRDefault="00B53B68" w:rsidP="00B53B68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дифференцирования улиц по назначению;</w:t>
      </w:r>
    </w:p>
    <w:p w:rsidR="00B53B68" w:rsidRDefault="00B53B68" w:rsidP="00B53B68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искусственного освещения;</w:t>
      </w:r>
    </w:p>
    <w:p w:rsidR="00B53B68" w:rsidRDefault="00B53B68" w:rsidP="00B53B68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тротуаров необходимых для упорядочения движения  пешеходов.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ind w:left="360"/>
        <w:rPr>
          <w:rFonts w:ascii="Arial" w:hAnsi="Arial" w:cs="Arial"/>
          <w:b/>
          <w:bCs/>
          <w:color w:val="242424"/>
        </w:rPr>
      </w:pPr>
    </w:p>
    <w:p w:rsidR="00B53B68" w:rsidRDefault="00B53B68" w:rsidP="00B53B68">
      <w:pPr>
        <w:pStyle w:val="a4"/>
        <w:numPr>
          <w:ilvl w:val="0"/>
          <w:numId w:val="1"/>
        </w:numPr>
        <w:spacing w:before="0" w:beforeAutospacing="0" w:after="150" w:afterAutospacing="0" w:line="238" w:lineRule="atLeast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Прогноз транспортного спроса, изменения объемов и характера передвижения населения и перевозов грузов на территории.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территории МО «Казачье» объекты транспортной инфраструктуры отсутствуют.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автомобилизации в поселении на 2016 г. составил 350 автомобилей на 1000 жителей и имеет дальнейшую тенденцию к росту. Парк легковых автомобилей составляет порядка 280 машин.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2.07.01-89».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B53B68" w:rsidRDefault="00B53B68" w:rsidP="00B53B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должна составлять 90% расчетного числа индивидуальных легковых автомобилей.</w:t>
      </w:r>
    </w:p>
    <w:p w:rsidR="00B53B68" w:rsidRDefault="00B53B68" w:rsidP="00B53B6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 - мощностью один пост;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>
        <w:rPr>
          <w:rFonts w:ascii="Arial" w:hAnsi="Arial" w:cs="Arial"/>
          <w:sz w:val="24"/>
          <w:szCs w:val="24"/>
        </w:rPr>
        <w:t>приквартирные</w:t>
      </w:r>
      <w:proofErr w:type="spellEnd"/>
      <w:r>
        <w:rPr>
          <w:rFonts w:ascii="Arial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4.Принципиальные варианты развития и оценка по целевым показателям развития транспортной инфраструктуры.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увеличением территорий под строительство индивидуального жилья, увеличится транспортная нагрузка на улично-дорожную сеть.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Проектные решения  по развитию сети внешних автодорог заключаются в проведении ремонтных мероприятий автодорог местного значения, обеспечивающих населённые пункты устойчивыми внутренними и внешними транспортными связями.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создания условий для устойчивого и безопасного функционирования транспортного комплекса на территории МО «Казачье» предусмотрено: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Лесная</w:t>
      </w:r>
      <w:proofErr w:type="gramEnd"/>
      <w:r>
        <w:rPr>
          <w:rFonts w:ascii="Arial" w:hAnsi="Arial" w:cs="Arial"/>
          <w:sz w:val="24"/>
          <w:szCs w:val="24"/>
        </w:rPr>
        <w:t>», протяженностью 2,0 км;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Пионерская</w:t>
      </w:r>
      <w:proofErr w:type="gramEnd"/>
      <w:r>
        <w:rPr>
          <w:rFonts w:ascii="Arial" w:hAnsi="Arial" w:cs="Arial"/>
          <w:sz w:val="24"/>
          <w:szCs w:val="24"/>
        </w:rPr>
        <w:t xml:space="preserve"> », протяженностью 1,3 км;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автодороги «ул. Набережная», протяженностью 1,0;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>», протяженностью 1,0;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Школьная</w:t>
      </w:r>
      <w:proofErr w:type="gramEnd"/>
      <w:r>
        <w:rPr>
          <w:rFonts w:ascii="Arial" w:hAnsi="Arial" w:cs="Arial"/>
          <w:sz w:val="24"/>
          <w:szCs w:val="24"/>
        </w:rPr>
        <w:t>», протяженностью 0,7;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Больничная</w:t>
      </w:r>
      <w:proofErr w:type="gramEnd"/>
      <w:r>
        <w:rPr>
          <w:rFonts w:ascii="Arial" w:hAnsi="Arial" w:cs="Arial"/>
          <w:sz w:val="24"/>
          <w:szCs w:val="24"/>
        </w:rPr>
        <w:t>», протяженностью 0,5;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автодороги «ул. Энергетиков», протяженностью 1,5;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  <w:r>
        <w:rPr>
          <w:rFonts w:ascii="Arial" w:hAnsi="Arial" w:cs="Arial"/>
          <w:sz w:val="24"/>
          <w:szCs w:val="24"/>
        </w:rPr>
        <w:t>», протяженностью 1,0;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>
        <w:rPr>
          <w:rFonts w:ascii="Arial" w:hAnsi="Arial" w:cs="Arial"/>
          <w:sz w:val="24"/>
          <w:szCs w:val="24"/>
        </w:rPr>
        <w:t>», протяженностью 1,0;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автодороги «пер. Ангарский», протяженностью 0,5;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», протяженностью 2,0;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Трудовая</w:t>
      </w:r>
      <w:proofErr w:type="gramEnd"/>
      <w:r>
        <w:rPr>
          <w:rFonts w:ascii="Arial" w:hAnsi="Arial" w:cs="Arial"/>
          <w:sz w:val="24"/>
          <w:szCs w:val="24"/>
        </w:rPr>
        <w:t>», протяженностью 1,8;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автодороги «ул. Щеголева», протяженностью 1,0;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», протяженностью 2,0;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ремонт автодороги «ул. </w:t>
      </w:r>
      <w:proofErr w:type="gramStart"/>
      <w:r>
        <w:rPr>
          <w:rFonts w:ascii="Arial" w:hAnsi="Arial" w:cs="Arial"/>
          <w:sz w:val="24"/>
          <w:szCs w:val="24"/>
        </w:rPr>
        <w:t>Хлебная</w:t>
      </w:r>
      <w:proofErr w:type="gramEnd"/>
      <w:r>
        <w:rPr>
          <w:rFonts w:ascii="Arial" w:hAnsi="Arial" w:cs="Arial"/>
          <w:sz w:val="24"/>
          <w:szCs w:val="24"/>
        </w:rPr>
        <w:t>», протяженностью 0,8;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Планируемое размещение автомобильных дорог и объектов автомобильного транспорта отображено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«Карте населенных пунктов: с. Казачье, д. Крюкова, д. Логанова, д. Ершова,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, д. Черниговская, д.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  <w:r>
        <w:rPr>
          <w:rFonts w:ascii="Arial" w:hAnsi="Arial" w:cs="Arial"/>
          <w:sz w:val="24"/>
          <w:szCs w:val="24"/>
        </w:rPr>
        <w:t xml:space="preserve">,  с отображением планируемых объектов теплоснабжения, водоснабжения, водоотведения, электроснабжения, связи и транспортной инфраструктуры МО «Казачье». </w:t>
      </w:r>
      <w:proofErr w:type="gramEnd"/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b/>
          <w:color w:val="242424"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ind w:left="360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5.Перечень и очередность реализации мероприятий по развитию транспортной инфраструктуры поселения.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2.07.01-89»:</w:t>
      </w:r>
    </w:p>
    <w:p w:rsidR="00B53B68" w:rsidRDefault="00B53B68" w:rsidP="00B53B68">
      <w:pPr>
        <w:pStyle w:val="a6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улицы;</w:t>
      </w:r>
    </w:p>
    <w:p w:rsidR="00B53B68" w:rsidRDefault="00B53B68" w:rsidP="00B53B68">
      <w:pPr>
        <w:pStyle w:val="a6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улицы в жилой застройке: основные;</w:t>
      </w:r>
    </w:p>
    <w:p w:rsidR="00B53B68" w:rsidRDefault="00B53B68" w:rsidP="00B53B68">
      <w:pPr>
        <w:pStyle w:val="a6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улицы в жилой застройке: второстепенные;</w:t>
      </w:r>
    </w:p>
    <w:p w:rsidR="00B53B68" w:rsidRDefault="00B53B68" w:rsidP="00B53B68">
      <w:pPr>
        <w:pStyle w:val="a6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проезды.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движения пешеходов в состав улиц включены тротуары с шириной пешеходной части равной 1,0–</w:t>
      </w:r>
      <w:smartTag w:uri="urn:schemas-microsoft-com:office:smarttags" w:element="metricconverter">
        <w:smartTagPr>
          <w:attr w:name="ProductID" w:val="2,25 м"/>
        </w:smartTagPr>
        <w:r>
          <w:rPr>
            <w:rFonts w:ascii="Arial" w:hAnsi="Arial" w:cs="Arial"/>
            <w:sz w:val="24"/>
            <w:szCs w:val="24"/>
          </w:rPr>
          <w:t>2,25 м</w:t>
        </w:r>
      </w:smartTag>
      <w:r>
        <w:rPr>
          <w:rFonts w:ascii="Arial" w:hAnsi="Arial" w:cs="Arial"/>
          <w:sz w:val="24"/>
          <w:szCs w:val="24"/>
        </w:rPr>
        <w:t xml:space="preserve">, варьирующейся в зависимости от категории улицы. </w:t>
      </w:r>
      <w:proofErr w:type="gramStart"/>
      <w:r>
        <w:rPr>
          <w:rFonts w:ascii="Arial" w:hAnsi="Arial" w:cs="Arial"/>
          <w:sz w:val="24"/>
          <w:szCs w:val="24"/>
        </w:rPr>
        <w:t xml:space="preserve">В связи с обслуживанием территории с. Казачье, д. Крюкова, д. Логанова, д. Ершова, д. </w:t>
      </w:r>
      <w:proofErr w:type="spellStart"/>
      <w:r>
        <w:rPr>
          <w:rFonts w:ascii="Arial" w:hAnsi="Arial" w:cs="Arial"/>
          <w:sz w:val="24"/>
          <w:szCs w:val="24"/>
        </w:rPr>
        <w:t>Тымырей</w:t>
      </w:r>
      <w:proofErr w:type="spellEnd"/>
      <w:r>
        <w:rPr>
          <w:rFonts w:ascii="Arial" w:hAnsi="Arial" w:cs="Arial"/>
          <w:sz w:val="24"/>
          <w:szCs w:val="24"/>
        </w:rPr>
        <w:t xml:space="preserve">, д. Черниговская, д.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  <w:r>
        <w:rPr>
          <w:rFonts w:ascii="Arial" w:hAnsi="Arial" w:cs="Arial"/>
          <w:sz w:val="24"/>
          <w:szCs w:val="24"/>
        </w:rPr>
        <w:t xml:space="preserve"> внешними автомобильными дорогами, предлагается включение их участков в состав улично-дорожной сети. </w:t>
      </w:r>
      <w:proofErr w:type="gramEnd"/>
    </w:p>
    <w:p w:rsidR="00B53B68" w:rsidRDefault="00B53B68" w:rsidP="00B53B68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- 250 ед. на 1000 человек и проектной численности жителей – 1,7 тыс. чел. Расчетное количество автомобилей составит 351 единиц.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42.13330.2011:</w:t>
      </w:r>
    </w:p>
    <w:p w:rsidR="00B53B68" w:rsidRDefault="00B53B68" w:rsidP="00B53B68">
      <w:pPr>
        <w:pStyle w:val="a6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согласно п. 11.27, потребность в АЗС составляет: одна топливораздаточная колонка на 1200 легковых автомобилей;</w:t>
      </w:r>
    </w:p>
    <w:p w:rsidR="00B53B68" w:rsidRDefault="00B53B68" w:rsidP="00B53B68">
      <w:pPr>
        <w:pStyle w:val="a6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 11.26, потребность в СТО составляет: один пост на 200 легковых автомобилей;</w:t>
      </w:r>
    </w:p>
    <w:p w:rsidR="00B53B68" w:rsidRDefault="00B53B68" w:rsidP="00B53B68">
      <w:pPr>
        <w:pStyle w:val="a6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 одна топливораздаточная колонка, потребность в СТО - 1 пост. На территории муниципального образования требуется строительство АЗС. Генеральным планом для обслуживания личного автотранспорта жителей населенных пунктов сельского поселения  строительство СТО не предусмотрено.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как в населенных пунктах МО «Казачье» дома в жилой застройке имеют </w:t>
      </w:r>
      <w:proofErr w:type="spellStart"/>
      <w:r>
        <w:rPr>
          <w:rFonts w:ascii="Arial" w:hAnsi="Arial" w:cs="Arial"/>
          <w:sz w:val="24"/>
          <w:szCs w:val="24"/>
        </w:rPr>
        <w:t>приквартирные</w:t>
      </w:r>
      <w:proofErr w:type="spellEnd"/>
      <w:r>
        <w:rPr>
          <w:rFonts w:ascii="Arial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не затронутые реконструкцией, сохраняются.</w:t>
      </w:r>
    </w:p>
    <w:p w:rsidR="00B53B68" w:rsidRDefault="00B53B68" w:rsidP="00B53B6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проектными решениями, определен перечень планируемых для размещения объектов местного значения поселения: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sz w:val="16"/>
          <w:szCs w:val="16"/>
        </w:rPr>
      </w:pP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Объекты местного значения</w:t>
      </w:r>
    </w:p>
    <w:p w:rsidR="00B53B68" w:rsidRDefault="00B53B68" w:rsidP="00B53B68">
      <w:pPr>
        <w:pStyle w:val="a6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автомобильной дороги, общей протяженностью 2,3 км.</w:t>
      </w:r>
    </w:p>
    <w:p w:rsidR="00B53B68" w:rsidRDefault="00B53B68" w:rsidP="00B53B68">
      <w:pPr>
        <w:pStyle w:val="a6"/>
        <w:ind w:firstLine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Улично-дорожная сеть</w:t>
      </w:r>
    </w:p>
    <w:p w:rsidR="00B53B68" w:rsidRDefault="00B53B68" w:rsidP="00B53B68">
      <w:pPr>
        <w:pStyle w:val="a6"/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улиц, общей протяженностью 1,82 км</w:t>
      </w:r>
      <w:proofErr w:type="gramStart"/>
      <w:r>
        <w:rPr>
          <w:rFonts w:ascii="Arial" w:hAnsi="Arial" w:cs="Arial"/>
          <w:sz w:val="24"/>
          <w:szCs w:val="24"/>
        </w:rPr>
        <w:t>.;</w:t>
      </w:r>
      <w:proofErr w:type="gramEnd"/>
    </w:p>
    <w:p w:rsidR="00B53B68" w:rsidRDefault="00B53B68" w:rsidP="00B53B6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53B68" w:rsidRDefault="00B53B68" w:rsidP="00B53B68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Объекты транспортной инфраструктуры, предлагаемые проектом к размещению, отображены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: </w:t>
      </w:r>
    </w:p>
    <w:p w:rsidR="00B53B68" w:rsidRDefault="00B53B68" w:rsidP="00B53B68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« Карте населенных пунктов: с. Казачье, д. Крюкова, д. Логанова, д. Ершова, д. </w:t>
      </w:r>
      <w:proofErr w:type="spellStart"/>
      <w:r>
        <w:rPr>
          <w:rFonts w:ascii="Arial" w:hAnsi="Arial" w:cs="Arial"/>
        </w:rPr>
        <w:t>Тымырей</w:t>
      </w:r>
      <w:proofErr w:type="spellEnd"/>
      <w:r>
        <w:rPr>
          <w:rFonts w:ascii="Arial" w:hAnsi="Arial" w:cs="Arial"/>
        </w:rPr>
        <w:t xml:space="preserve">, д. Черниговская, д. </w:t>
      </w:r>
      <w:proofErr w:type="spellStart"/>
      <w:r>
        <w:rPr>
          <w:rFonts w:ascii="Arial" w:hAnsi="Arial" w:cs="Arial"/>
        </w:rPr>
        <w:t>Байханова</w:t>
      </w:r>
      <w:proofErr w:type="spellEnd"/>
      <w:r>
        <w:rPr>
          <w:rFonts w:ascii="Arial" w:hAnsi="Arial" w:cs="Arial"/>
        </w:rPr>
        <w:t xml:space="preserve">  с отображением планируемых объектов теплоснабжения, водоснабжения, водоотведения, электроснабжения, связи и транспортной инфраструктуры МО «Казачье»». </w:t>
      </w:r>
      <w:proofErr w:type="gramEnd"/>
    </w:p>
    <w:p w:rsidR="00B53B68" w:rsidRDefault="00B53B68" w:rsidP="00B53B68">
      <w:pPr>
        <w:pStyle w:val="a4"/>
        <w:spacing w:before="0" w:beforeAutospacing="0" w:after="150" w:afterAutospacing="0" w:line="238" w:lineRule="atLeast"/>
        <w:ind w:left="360"/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ind w:left="360"/>
        <w:rPr>
          <w:color w:val="242424"/>
        </w:rPr>
      </w:pPr>
    </w:p>
    <w:p w:rsidR="00B53B68" w:rsidRDefault="00B53B68" w:rsidP="00B53B68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242424"/>
          <w:sz w:val="24"/>
          <w:szCs w:val="24"/>
        </w:rPr>
        <w:t>6.Оценка эффективности мероприятий  развития социальной инфраструктуры</w:t>
      </w:r>
    </w:p>
    <w:p w:rsidR="00B53B68" w:rsidRDefault="00B53B68" w:rsidP="00B53B68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B53B68" w:rsidRDefault="00B53B68" w:rsidP="00B53B68">
      <w:pPr>
        <w:pStyle w:val="12"/>
        <w:spacing w:befor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ПРОГРАММА ИНВЕСТИЦИОННЫХ ПРОЕКТОВ, </w:t>
      </w:r>
    </w:p>
    <w:p w:rsidR="00B53B68" w:rsidRDefault="00B53B68" w:rsidP="00B53B68">
      <w:pPr>
        <w:pStyle w:val="12"/>
        <w:spacing w:befor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ОБЕСПЕЧИВАЮЩИХ ДОСТИЖЕНИЕ ЦЕЛЕВЫХ ПОКАЗАТЕЛЕЙ</w:t>
      </w:r>
    </w:p>
    <w:p w:rsidR="00B53B68" w:rsidRDefault="00B53B68" w:rsidP="00B53B6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Программа инвестиционных проектов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улично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дорожной сети муниципального образования «Казачье»</w:t>
      </w:r>
    </w:p>
    <w:p w:rsidR="00B53B68" w:rsidRDefault="00B53B68" w:rsidP="00B53B6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4 – </w:t>
      </w:r>
      <w:r>
        <w:rPr>
          <w:rFonts w:ascii="Arial" w:hAnsi="Arial" w:cs="Arial"/>
          <w:bCs/>
          <w:sz w:val="24"/>
          <w:szCs w:val="24"/>
        </w:rPr>
        <w:t xml:space="preserve">Программа инвестиционных проектов </w:t>
      </w:r>
      <w:proofErr w:type="spellStart"/>
      <w:r>
        <w:rPr>
          <w:rFonts w:ascii="Arial" w:hAnsi="Arial" w:cs="Arial"/>
          <w:bCs/>
          <w:sz w:val="24"/>
          <w:szCs w:val="24"/>
        </w:rPr>
        <w:t>улично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дорожной сети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«Казачье»</w:t>
      </w:r>
    </w:p>
    <w:p w:rsidR="00B53B68" w:rsidRDefault="00B53B68" w:rsidP="00B53B68">
      <w:pPr>
        <w:pStyle w:val="a7"/>
        <w:rPr>
          <w:rFonts w:ascii="Arial" w:hAnsi="Arial" w:cs="Arial"/>
          <w:bCs/>
          <w:szCs w:val="24"/>
        </w:rPr>
      </w:pPr>
    </w:p>
    <w:tbl>
      <w:tblPr>
        <w:tblW w:w="10470" w:type="dxa"/>
        <w:tblInd w:w="-5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"/>
        <w:gridCol w:w="1119"/>
        <w:gridCol w:w="994"/>
        <w:gridCol w:w="709"/>
        <w:gridCol w:w="709"/>
        <w:gridCol w:w="708"/>
        <w:gridCol w:w="994"/>
        <w:gridCol w:w="567"/>
        <w:gridCol w:w="425"/>
        <w:gridCol w:w="567"/>
        <w:gridCol w:w="425"/>
        <w:gridCol w:w="567"/>
        <w:gridCol w:w="425"/>
        <w:gridCol w:w="426"/>
        <w:gridCol w:w="425"/>
        <w:gridCol w:w="1135"/>
      </w:tblGrid>
      <w:tr w:rsidR="00B53B68" w:rsidTr="00B53B68">
        <w:trPr>
          <w:trHeight w:val="590"/>
          <w:tblHeader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Цель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Общая сметная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стои-мость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 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Финансовые потребности,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B53B68" w:rsidTr="00B53B68">
        <w:trPr>
          <w:trHeight w:val="643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 весь период 2016-2032 гг.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53B68" w:rsidTr="00B53B68">
        <w:trPr>
          <w:trHeight w:val="727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2021-2026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2027-2031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53B68" w:rsidTr="00B53B68">
        <w:trPr>
          <w:trHeight w:val="35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53B68" w:rsidTr="00B53B68">
        <w:trPr>
          <w:trHeight w:val="35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 качества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уличн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дорожной сети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10.2032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900,0</w:t>
            </w:r>
          </w:p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</w:t>
            </w:r>
          </w:p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3B68" w:rsidRDefault="00B53B6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 «Казачье»</w:t>
            </w:r>
          </w:p>
        </w:tc>
      </w:tr>
      <w:tr w:rsidR="00B53B68" w:rsidTr="00B53B68">
        <w:trPr>
          <w:trHeight w:val="35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Безопасность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Default="00B53B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 «Казачье»</w:t>
            </w:r>
          </w:p>
        </w:tc>
      </w:tr>
    </w:tbl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 Структура инвестиций</w:t>
      </w:r>
      <w:r>
        <w:rPr>
          <w:rFonts w:ascii="Times New Roman" w:hAnsi="Times New Roman"/>
          <w:b/>
          <w:bCs/>
        </w:rPr>
        <w:t>.</w:t>
      </w: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Общий объём средств, необходимый на первоочередные мероприя</w:t>
      </w:r>
      <w:r>
        <w:rPr>
          <w:rFonts w:ascii="Arial" w:hAnsi="Arial" w:cs="Arial"/>
          <w:spacing w:val="-1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тия по модернизации объектов </w:t>
      </w:r>
      <w:proofErr w:type="spellStart"/>
      <w:r>
        <w:rPr>
          <w:rFonts w:ascii="Arial" w:hAnsi="Arial" w:cs="Arial"/>
          <w:sz w:val="24"/>
          <w:szCs w:val="24"/>
        </w:rPr>
        <w:t>улично</w:t>
      </w:r>
      <w:proofErr w:type="spellEnd"/>
      <w:r>
        <w:rPr>
          <w:rFonts w:ascii="Arial" w:hAnsi="Arial" w:cs="Arial"/>
          <w:sz w:val="24"/>
          <w:szCs w:val="24"/>
        </w:rPr>
        <w:t xml:space="preserve"> – дорожной сети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«Казачье» </w:t>
      </w:r>
      <w:r>
        <w:rPr>
          <w:rFonts w:ascii="Arial" w:hAnsi="Arial" w:cs="Arial"/>
          <w:sz w:val="24"/>
          <w:szCs w:val="24"/>
        </w:rPr>
        <w:t xml:space="preserve">на 2016 - 2032 годы, составляет </w:t>
      </w:r>
      <w:r>
        <w:rPr>
          <w:rFonts w:ascii="Arial" w:hAnsi="Arial" w:cs="Arial"/>
          <w:b/>
          <w:sz w:val="24"/>
          <w:szCs w:val="24"/>
        </w:rPr>
        <w:t xml:space="preserve">6505,0 т. </w:t>
      </w:r>
      <w:r>
        <w:rPr>
          <w:rFonts w:ascii="Arial" w:hAnsi="Arial" w:cs="Arial"/>
          <w:sz w:val="24"/>
          <w:szCs w:val="24"/>
        </w:rPr>
        <w:t>рублей. Из них наибольшая доля требуется на ремонт  автомобильных дорог</w:t>
      </w:r>
    </w:p>
    <w:p w:rsidR="00B53B68" w:rsidRDefault="00B53B68" w:rsidP="00B53B68">
      <w:pPr>
        <w:shd w:val="clear" w:color="auto" w:fill="FFFFFF"/>
        <w:spacing w:line="274" w:lineRule="exact"/>
        <w:ind w:right="-5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>
        <w:rPr>
          <w:rFonts w:ascii="Arial" w:hAnsi="Arial" w:cs="Arial"/>
          <w:sz w:val="24"/>
          <w:szCs w:val="24"/>
        </w:rPr>
        <w:t>уличн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дорожной сети, а также их приоритетности потребности в финансовых вложениях распределены на 2016 – 2032 годы. Полученные результаты (в ценах 2016 года) приведены в таб..5</w:t>
      </w: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Таблица 5. Распределение объёма инвестиций на период реализации ПТР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/>
          <w:color w:val="000000"/>
          <w:sz w:val="24"/>
          <w:szCs w:val="24"/>
        </w:rPr>
        <w:t>, тыс. руб.</w:t>
      </w:r>
    </w:p>
    <w:tbl>
      <w:tblPr>
        <w:tblW w:w="10500" w:type="dxa"/>
        <w:tblInd w:w="-8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6"/>
        <w:gridCol w:w="1773"/>
        <w:gridCol w:w="852"/>
        <w:gridCol w:w="993"/>
        <w:gridCol w:w="993"/>
        <w:gridCol w:w="852"/>
        <w:gridCol w:w="851"/>
        <w:gridCol w:w="1135"/>
        <w:gridCol w:w="1135"/>
        <w:gridCol w:w="852"/>
        <w:gridCol w:w="708"/>
      </w:tblGrid>
      <w:tr w:rsidR="00B53B68" w:rsidTr="00B53B68">
        <w:trPr>
          <w:trHeight w:val="329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Виды услуг</w:t>
            </w:r>
          </w:p>
        </w:tc>
        <w:tc>
          <w:tcPr>
            <w:tcW w:w="8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Инвестиции на реализацию программы</w:t>
            </w:r>
          </w:p>
        </w:tc>
      </w:tr>
      <w:tr w:rsidR="00B53B68" w:rsidTr="00B53B68">
        <w:trPr>
          <w:trHeight w:val="932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B68" w:rsidRDefault="00B53B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-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2021-2026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2027-2031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B53B68" w:rsidTr="00B53B68">
        <w:trPr>
          <w:trHeight w:val="309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Ремонт дорог</w:t>
            </w:r>
          </w:p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-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-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4325,0</w:t>
            </w:r>
          </w:p>
        </w:tc>
      </w:tr>
      <w:tr w:rsidR="00B53B68" w:rsidTr="00B53B68">
        <w:trPr>
          <w:trHeight w:val="299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Освещение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-15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-37" w:firstLine="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2180,0</w:t>
            </w:r>
          </w:p>
        </w:tc>
      </w:tr>
    </w:tbl>
    <w:p w:rsidR="00B53B68" w:rsidRDefault="00B53B68" w:rsidP="00B53B68">
      <w:pPr>
        <w:shd w:val="clear" w:color="auto" w:fill="FFFFFF"/>
        <w:ind w:right="-52" w:firstLine="540"/>
        <w:jc w:val="both"/>
        <w:rPr>
          <w:rFonts w:ascii="Times New Roman" w:hAnsi="Times New Roman"/>
        </w:rPr>
      </w:pP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анализа </w:t>
      </w:r>
      <w:r>
        <w:rPr>
          <w:rFonts w:ascii="Arial" w:hAnsi="Arial" w:cs="Arial"/>
          <w:bCs/>
          <w:sz w:val="24"/>
          <w:szCs w:val="24"/>
        </w:rPr>
        <w:t xml:space="preserve">состояния   </w:t>
      </w:r>
      <w:proofErr w:type="spellStart"/>
      <w:r>
        <w:rPr>
          <w:rFonts w:ascii="Arial" w:hAnsi="Arial" w:cs="Arial"/>
          <w:bCs/>
          <w:sz w:val="24"/>
          <w:szCs w:val="24"/>
        </w:rPr>
        <w:t>уличн</w:t>
      </w:r>
      <w:proofErr w:type="gramStart"/>
      <w:r>
        <w:rPr>
          <w:rFonts w:ascii="Arial" w:hAnsi="Arial" w:cs="Arial"/>
          <w:bCs/>
          <w:sz w:val="24"/>
          <w:szCs w:val="24"/>
        </w:rPr>
        <w:t>о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дорожной сети  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 показано, что экономика поселе</w:t>
      </w:r>
      <w:r>
        <w:rPr>
          <w:rFonts w:ascii="Arial" w:hAnsi="Arial" w:cs="Arial"/>
          <w:sz w:val="24"/>
          <w:szCs w:val="24"/>
        </w:rPr>
        <w:softHyphen/>
        <w:t>ния является малопривлекательной для частных инвестиций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Причинами тому служат </w:t>
      </w:r>
      <w:r>
        <w:rPr>
          <w:rFonts w:ascii="Arial" w:hAnsi="Arial" w:cs="Arial"/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>
        <w:rPr>
          <w:rFonts w:ascii="Arial" w:hAnsi="Arial" w:cs="Arial"/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>
        <w:rPr>
          <w:rFonts w:ascii="Arial" w:hAnsi="Arial" w:cs="Arial"/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>
        <w:rPr>
          <w:rFonts w:ascii="Arial" w:hAnsi="Arial" w:cs="Arial"/>
          <w:sz w:val="24"/>
          <w:szCs w:val="24"/>
        </w:rPr>
        <w:softHyphen/>
        <w:t>ные вложения. Поэтому в ка</w:t>
      </w:r>
      <w:r>
        <w:rPr>
          <w:rFonts w:ascii="Arial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>
        <w:rPr>
          <w:rFonts w:ascii="Arial" w:hAnsi="Arial" w:cs="Arial"/>
          <w:sz w:val="24"/>
          <w:szCs w:val="24"/>
        </w:rPr>
        <w:softHyphen/>
        <w:t>шестоящих бюджетов.</w:t>
      </w:r>
    </w:p>
    <w:p w:rsidR="00B53B68" w:rsidRDefault="00B53B68" w:rsidP="00B53B68">
      <w:pPr>
        <w:shd w:val="clear" w:color="auto" w:fill="FFFFFF"/>
        <w:ind w:right="-52" w:firstLine="70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Оценочное распределение денежных средств на реализацию ПТР (в ценах 2016 го</w:t>
      </w:r>
      <w:r>
        <w:rPr>
          <w:rFonts w:ascii="Arial" w:hAnsi="Arial" w:cs="Arial"/>
          <w:spacing w:val="-1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да) приведено в таб.</w:t>
      </w:r>
    </w:p>
    <w:p w:rsidR="00B53B68" w:rsidRDefault="00B53B68" w:rsidP="00B53B68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B53B68" w:rsidRDefault="00B53B68" w:rsidP="00B53B68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Таблица 6. Источники привлечения денежных средств на реализацию ПКР Александровского  сельского поселения, тыс. руб.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1626"/>
        <w:gridCol w:w="1559"/>
        <w:gridCol w:w="1417"/>
        <w:gridCol w:w="1418"/>
        <w:gridCol w:w="1417"/>
        <w:gridCol w:w="1843"/>
      </w:tblGrid>
      <w:tr w:rsidR="00B53B68" w:rsidTr="00B53B68">
        <w:trPr>
          <w:trHeight w:hRule="exact" w:val="183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58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149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Бюджеты всех уров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  <w:lang w:eastAsia="en-US"/>
              </w:rPr>
              <w:t>ней и част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ные инве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  <w:t xml:space="preserve">В т.ч.  федеральный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  <w:t xml:space="preserve">В т.ч.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 т.ч.</w:t>
            </w:r>
          </w:p>
          <w:p w:rsidR="00B53B68" w:rsidRDefault="00B53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  <w:t>бюджет</w:t>
            </w:r>
          </w:p>
          <w:p w:rsidR="00B53B68" w:rsidRDefault="00B53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Александровского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  <w:t>В т.ч. вне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  <w:t xml:space="preserve">бюджетные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eastAsia="en-US"/>
              </w:rPr>
              <w:t>источники</w:t>
            </w:r>
          </w:p>
        </w:tc>
      </w:tr>
      <w:tr w:rsidR="00B53B68" w:rsidTr="00B53B68">
        <w:trPr>
          <w:trHeight w:hRule="exact" w:val="28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Ремонт дорог</w:t>
            </w:r>
          </w:p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сетидорожной</w:t>
            </w:r>
            <w:proofErr w:type="spellEnd"/>
          </w:p>
          <w:p w:rsidR="00B53B68" w:rsidRDefault="00B53B6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3B68" w:rsidRDefault="00B53B68">
            <w:pPr>
              <w:shd w:val="clear" w:color="auto" w:fill="FFFFFF"/>
              <w:snapToGrid w:val="0"/>
              <w:ind w:right="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B68" w:rsidRDefault="00B53B68">
            <w:pPr>
              <w:shd w:val="clear" w:color="auto" w:fill="FFFFFF"/>
              <w:snapToGrid w:val="0"/>
              <w:ind w:right="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3B68" w:rsidTr="00B53B68">
        <w:trPr>
          <w:trHeight w:hRule="exact" w:val="28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B68" w:rsidRDefault="00B53B6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Освещение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B68" w:rsidRDefault="00B53B68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B68" w:rsidRDefault="00B53B6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B53B68" w:rsidRDefault="00B53B68" w:rsidP="00B53B68">
      <w:pPr>
        <w:shd w:val="clear" w:color="auto" w:fill="FFFFFF"/>
        <w:ind w:right="-5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внебюджетными источниками понимаются средства пред</w:t>
      </w:r>
      <w:r>
        <w:rPr>
          <w:rFonts w:ascii="Arial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>
        <w:rPr>
          <w:rFonts w:ascii="Arial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B53B68" w:rsidRDefault="00B53B68" w:rsidP="00B53B68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Перспективы сельского поселения до 2032 года связаны с расширением производ</w:t>
      </w:r>
      <w:r>
        <w:rPr>
          <w:rFonts w:ascii="Arial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>
        <w:rPr>
          <w:rFonts w:ascii="Arial" w:hAnsi="Arial" w:cs="Arial"/>
          <w:spacing w:val="-1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вах.</w:t>
      </w: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Рассматривая интегральные показатели текущего уровня социально-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экономического развития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spacing w:val="-1"/>
          <w:sz w:val="24"/>
          <w:szCs w:val="24"/>
        </w:rPr>
        <w:t>, отмечается следующее:</w:t>
      </w:r>
    </w:p>
    <w:p w:rsidR="00B53B68" w:rsidRDefault="00B53B68" w:rsidP="00B53B68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обеспеченность низкая.</w:t>
      </w:r>
    </w:p>
    <w:p w:rsidR="00B53B68" w:rsidRDefault="00B53B68" w:rsidP="00B53B68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транспортная доступность населенных пунктов поселения низкая;</w:t>
      </w:r>
    </w:p>
    <w:p w:rsidR="00B53B68" w:rsidRDefault="00B53B68" w:rsidP="00B53B68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трудовых ресурсов позволяет обеспечить потребности населения и рас</w:t>
      </w:r>
      <w:r>
        <w:rPr>
          <w:rFonts w:ascii="Arial" w:hAnsi="Arial" w:cs="Arial"/>
          <w:sz w:val="24"/>
          <w:szCs w:val="24"/>
        </w:rPr>
        <w:softHyphen/>
        <w:t>ширение производства;</w:t>
      </w:r>
    </w:p>
    <w:p w:rsidR="00B53B68" w:rsidRDefault="00B53B68" w:rsidP="00B53B68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жилищного фонда - в большей части приемлемое с достаточно высо</w:t>
      </w:r>
      <w:r>
        <w:rPr>
          <w:rFonts w:ascii="Arial" w:hAnsi="Arial" w:cs="Arial"/>
          <w:sz w:val="24"/>
          <w:szCs w:val="24"/>
        </w:rPr>
        <w:softHyphen/>
        <w:t>кой долей ветхого жилья;</w:t>
      </w:r>
    </w:p>
    <w:p w:rsidR="00B53B68" w:rsidRDefault="00B53B68" w:rsidP="00B53B68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доходы населения на уровне </w:t>
      </w:r>
      <w:proofErr w:type="gramStart"/>
      <w:r>
        <w:rPr>
          <w:rFonts w:ascii="Arial" w:hAnsi="Arial" w:cs="Arial"/>
          <w:spacing w:val="-1"/>
          <w:sz w:val="24"/>
          <w:szCs w:val="24"/>
        </w:rPr>
        <w:t>средних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по району.</w:t>
      </w:r>
    </w:p>
    <w:p w:rsidR="00B53B68" w:rsidRDefault="00B53B68" w:rsidP="00B53B68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7. Оценка эффективности мероприятий развития транспортной инфраструктуры.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развитие транспортной инфраструктуры поселения 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proofErr w:type="gramStart"/>
      <w:r>
        <w:rPr>
          <w:rFonts w:ascii="Arial" w:hAnsi="Arial" w:cs="Arial"/>
          <w:bCs/>
          <w:sz w:val="24"/>
          <w:szCs w:val="24"/>
        </w:rPr>
        <w:t>сбалансированное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формирование условий для социально- экономического развития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-повышение безопасности 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B53B68" w:rsidRDefault="00B53B68" w:rsidP="00B53B68">
      <w:pPr>
        <w:shd w:val="clear" w:color="auto" w:fill="FFFFFF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rFonts w:ascii="Arial" w:hAnsi="Arial" w:cs="Arial"/>
          <w:b/>
          <w:color w:val="242424"/>
        </w:rPr>
      </w:pP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242424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</w:t>
      </w:r>
      <w:r>
        <w:rPr>
          <w:rFonts w:ascii="Arial" w:hAnsi="Arial" w:cs="Arial"/>
          <w:b/>
          <w:color w:val="2424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«Казачье»</w:t>
      </w:r>
    </w:p>
    <w:p w:rsidR="00B53B68" w:rsidRDefault="00B53B68" w:rsidP="00B53B68">
      <w:pPr>
        <w:pStyle w:val="a4"/>
        <w:spacing w:before="0" w:beforeAutospacing="0" w:after="150" w:afterAutospacing="0" w:line="238" w:lineRule="atLeast"/>
        <w:rPr>
          <w:b/>
          <w:color w:val="242424"/>
        </w:rPr>
      </w:pPr>
    </w:p>
    <w:p w:rsidR="00B53B68" w:rsidRDefault="00B53B68" w:rsidP="00B53B6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«Казачье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осуществляет общий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53B68" w:rsidRDefault="00B53B68" w:rsidP="00B53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53B68" w:rsidRDefault="00B53B68" w:rsidP="00B53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B53B68" w:rsidRDefault="00B53B68" w:rsidP="00B53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Программа разрабатывается сроком на 17 лет и подлежит корректировке ежегодно.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Программы включает следующие этапы:</w:t>
      </w:r>
    </w:p>
    <w:p w:rsidR="00B53B68" w:rsidRDefault="00B53B68" w:rsidP="00B53B6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53B68" w:rsidRDefault="00B53B68" w:rsidP="00B53B6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2.Вверификация данных;</w:t>
      </w:r>
    </w:p>
    <w:p w:rsidR="00B53B68" w:rsidRDefault="00B53B68" w:rsidP="00B53B6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53B68" w:rsidRDefault="00B53B68" w:rsidP="00B53B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>
        <w:rPr>
          <w:rFonts w:ascii="Arial" w:hAnsi="Arial" w:cs="Arial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>
        <w:rPr>
          <w:rFonts w:ascii="Arial" w:hAnsi="Arial" w:cs="Arial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B53B68" w:rsidRDefault="00B53B68" w:rsidP="00B53B68"/>
    <w:p w:rsidR="00B53B68" w:rsidRDefault="00B53B68" w:rsidP="00B53B68"/>
    <w:p w:rsidR="009B40C1" w:rsidRDefault="009B40C1"/>
    <w:sectPr w:rsidR="009B40C1" w:rsidSect="009B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10222653"/>
    <w:multiLevelType w:val="hybridMultilevel"/>
    <w:tmpl w:val="E6E4516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4FE5"/>
    <w:multiLevelType w:val="hybridMultilevel"/>
    <w:tmpl w:val="B5E46BB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4581B"/>
    <w:multiLevelType w:val="hybridMultilevel"/>
    <w:tmpl w:val="8A24E8F0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15FED"/>
    <w:multiLevelType w:val="hybridMultilevel"/>
    <w:tmpl w:val="A08474A6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45CE6"/>
    <w:multiLevelType w:val="hybridMultilevel"/>
    <w:tmpl w:val="65A4B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68"/>
    <w:rsid w:val="009B40C1"/>
    <w:rsid w:val="00B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3B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3B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B53B68"/>
    <w:rPr>
      <w:color w:val="0000FF"/>
      <w:u w:val="single"/>
    </w:rPr>
  </w:style>
  <w:style w:type="paragraph" w:styleId="a4">
    <w:name w:val="Normal (Web)"/>
    <w:basedOn w:val="a"/>
    <w:semiHidden/>
    <w:unhideWhenUsed/>
    <w:rsid w:val="00B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53B68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53B68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semiHidden/>
    <w:rsid w:val="00B53B68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semiHidden/>
    <w:rsid w:val="00B53B6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semiHidden/>
    <w:rsid w:val="00B53B68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7">
    <w:name w:val="Таблица"/>
    <w:basedOn w:val="a"/>
    <w:semiHidden/>
    <w:rsid w:val="00B53B6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4053</Words>
  <Characters>23107</Characters>
  <Application>Microsoft Office Word</Application>
  <DocSecurity>0</DocSecurity>
  <Lines>192</Lines>
  <Paragraphs>54</Paragraphs>
  <ScaleCrop>false</ScaleCrop>
  <Company>Microsoft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2016-11-21T04:27:00Z</dcterms:created>
  <dcterms:modified xsi:type="dcterms:W3CDTF">2016-11-21T04:32:00Z</dcterms:modified>
</cp:coreProperties>
</file>