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7B" w:rsidRDefault="00907E7B" w:rsidP="00C20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№97</w:t>
      </w:r>
    </w:p>
    <w:p w:rsidR="00907E7B" w:rsidRDefault="00907E7B" w:rsidP="00C20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07E7B" w:rsidRDefault="00907E7B" w:rsidP="00C20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07E7B" w:rsidRDefault="00907E7B" w:rsidP="00C20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907E7B" w:rsidRDefault="00907E7B" w:rsidP="00C20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907E7B" w:rsidRDefault="00907E7B" w:rsidP="00C20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907E7B" w:rsidRDefault="00907E7B" w:rsidP="00C20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07E7B" w:rsidRDefault="00907E7B" w:rsidP="00C203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07E7B" w:rsidRPr="00C203A8" w:rsidRDefault="00907E7B" w:rsidP="00C203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03A8">
        <w:rPr>
          <w:rFonts w:ascii="Arial" w:hAnsi="Arial" w:cs="Arial"/>
          <w:b/>
          <w:sz w:val="32"/>
          <w:szCs w:val="32"/>
        </w:rPr>
        <w:t>О ПРОЕКТЕ БЮДЖЕТА МУНИЦИПАЛЬНОГО ОБРАЗОВАНИЯ «КАЗАЧЬЕ» НА 2021 ГОД И ПЛАНОВЫЙ ПЕРИОД 2022</w:t>
      </w:r>
      <w:proofErr w:type="gramStart"/>
      <w:r w:rsidRPr="00C203A8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C203A8">
        <w:rPr>
          <w:rFonts w:ascii="Arial" w:hAnsi="Arial" w:cs="Arial"/>
          <w:b/>
          <w:sz w:val="32"/>
          <w:szCs w:val="32"/>
        </w:rPr>
        <w:t xml:space="preserve"> 2023 ГОДОВ</w:t>
      </w:r>
    </w:p>
    <w:p w:rsidR="00907E7B" w:rsidRDefault="00907E7B" w:rsidP="00C20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3A8" w:rsidRDefault="00C203A8" w:rsidP="00C20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Заслушав информацию финансиста администрации, Ершовой О.С., дума</w:t>
      </w:r>
    </w:p>
    <w:p w:rsidR="00C203A8" w:rsidRDefault="00C203A8" w:rsidP="00C203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C203A8" w:rsidRDefault="00C203A8" w:rsidP="00C20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203A8" w:rsidRDefault="00C203A8" w:rsidP="00C203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07E7B" w:rsidRPr="00C203A8" w:rsidRDefault="00C203A8" w:rsidP="00C203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1.Принять проект бюджета муниципального образования «Казачье» на 2021 год и плановый период 2022 и 2023 годов:</w:t>
      </w:r>
      <w:bookmarkStart w:id="0" w:name="_GoBack"/>
      <w:bookmarkEnd w:id="0"/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1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1. Утвердить основные характеристики районного бюджета на 2021 год:</w:t>
      </w:r>
    </w:p>
    <w:p w:rsidR="00907E7B" w:rsidRPr="00907E7B" w:rsidRDefault="00907E7B" w:rsidP="00C20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общий объем доходов местного бюджета в сумме  12039,5 тыс. руб., в том числе безвозмездные поступления в сумме  10242,7 тыс. руб.;</w:t>
      </w:r>
    </w:p>
    <w:p w:rsidR="00907E7B" w:rsidRPr="00907E7B" w:rsidRDefault="00907E7B" w:rsidP="00C20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общий объем расходов местного бюджета  в сумме 12129,3 ты</w:t>
      </w:r>
      <w:r w:rsidR="00C203A8">
        <w:rPr>
          <w:rFonts w:ascii="Arial" w:hAnsi="Arial" w:cs="Arial"/>
          <w:sz w:val="24"/>
          <w:szCs w:val="24"/>
        </w:rPr>
        <w:t xml:space="preserve">с. руб.; 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размер дефицита местного бюджета в сумме 89,8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плановый период 2022 и 2023 годов: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7E7B">
        <w:rPr>
          <w:rFonts w:ascii="Arial" w:hAnsi="Arial" w:cs="Arial"/>
          <w:sz w:val="24"/>
          <w:szCs w:val="24"/>
        </w:rPr>
        <w:t>общий объем доходов местного бюджета на 2022 год в сумме 11871,3 тыс. руб., в том числе безвозмездные поступления в сумме  10044,3 тыс. руб., общий объем расходов местного бюджета  в сумме 11962,7 тыс. руб.,  в том числе условно утвержденные расходы в сумме 286,1 тыс. руб., размер дефицита местного бюджета в сумме 91,4 тыс. руб., или 5 % утвержденного общего годового объема доходов</w:t>
      </w:r>
      <w:proofErr w:type="gramEnd"/>
      <w:r w:rsidRPr="00907E7B">
        <w:rPr>
          <w:rFonts w:ascii="Arial" w:hAnsi="Arial" w:cs="Arial"/>
          <w:sz w:val="24"/>
          <w:szCs w:val="24"/>
        </w:rPr>
        <w:t xml:space="preserve"> бюджета МО «Казачье» без учета утвержденного объема безвозмездных поступлений;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7E7B">
        <w:rPr>
          <w:rFonts w:ascii="Arial" w:hAnsi="Arial" w:cs="Arial"/>
          <w:sz w:val="24"/>
          <w:szCs w:val="24"/>
        </w:rPr>
        <w:t>общий объем доходов местного бюджета на 2023 год в сумме  11531,7 тыс. руб., в том числе безвозмездные поступления в сумме  9645,0 тыс. руб., общий объем расходов местного бюджета  в сумме 11626,0 тыс. руб.,  в том числе условно утвержденные расходы в сумме 555,0 тыс. руб.; размер дефицита местного бюджета в сумме 94,3 тыс. руб., или 5 % утвержденного общего годового объема доходов</w:t>
      </w:r>
      <w:proofErr w:type="gramEnd"/>
      <w:r w:rsidRPr="00907E7B">
        <w:rPr>
          <w:rFonts w:ascii="Arial" w:hAnsi="Arial" w:cs="Arial"/>
          <w:sz w:val="24"/>
          <w:szCs w:val="24"/>
        </w:rPr>
        <w:t xml:space="preserve"> бюджета МО «Казачье» без учета утвержденного объема безвозмездных поступлений.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2</w:t>
      </w:r>
    </w:p>
    <w:p w:rsidR="00907E7B" w:rsidRPr="00907E7B" w:rsidRDefault="00907E7B" w:rsidP="00C20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Установить, что доходы местного бюджета, поступающие в 2021 – 2023 годах, формируются за счет:</w:t>
      </w:r>
    </w:p>
    <w:p w:rsidR="00907E7B" w:rsidRPr="00907E7B" w:rsidRDefault="00907E7B" w:rsidP="00C20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907E7B" w:rsidRPr="00907E7B" w:rsidRDefault="00907E7B" w:rsidP="00C20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lastRenderedPageBreak/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:rsidR="00907E7B" w:rsidRPr="00907E7B" w:rsidRDefault="00907E7B" w:rsidP="00C20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доходов от федеральных налогов и сборов в соответствии с нормативами, установленными Бюджетным кодексом Российской Федерации и Федеральным законом «О федеральном бюджете на 2021 год и на плановый период 2022 и 2023 годов»;</w:t>
      </w:r>
    </w:p>
    <w:p w:rsidR="00907E7B" w:rsidRPr="00907E7B" w:rsidRDefault="00907E7B" w:rsidP="00C20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2) неналоговых доходов;</w:t>
      </w:r>
    </w:p>
    <w:p w:rsidR="00907E7B" w:rsidRPr="00907E7B" w:rsidRDefault="00907E7B" w:rsidP="00C20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3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Установить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приложениям 1 и 2 к настоящему Решению.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4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1. Утвердить перечень главных администраторов доходов местного бюджета согласно приложению 5 к настоящему Решению.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907E7B">
        <w:rPr>
          <w:rFonts w:ascii="Arial" w:hAnsi="Arial" w:cs="Arial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907E7B">
        <w:rPr>
          <w:rFonts w:ascii="Arial" w:hAnsi="Arial" w:cs="Arial"/>
          <w:sz w:val="24"/>
          <w:szCs w:val="24"/>
        </w:rPr>
        <w:t xml:space="preserve"> согласно приложению 7 к настоящему Решению.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2. Администраторы бюджета муниципального образования осуществляют в соответствии с законодательством РФ, Иркутской области, правовым актом МО «Казачье» </w:t>
      </w:r>
      <w:proofErr w:type="gramStart"/>
      <w:r w:rsidRPr="00907E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E7B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3. В случае изменения в 2021 году и плановом периоде 2022 и 2023 годов состава  и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5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 классификации расходов бюджетов на 2021 год и плановый период 2022 и 2023 годов согласно приложениям 3.1, 3.2 к настоящему Решению.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6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«Казачье» на 2021 год и на плановый период 2022 и 2023 годов согласно приложениям 4, 4.1 к настоящему Решению.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7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Установить объем резервного фонда бюджета МО «Казачье»: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2021 году в размере  15,0 тыс. рублей;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2022 году в размере  15,0 тыс. рублей;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2023 году в размере  15,0 тыс. рублей.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8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Установить объем дорожного фонда бюджета МО «Казачье»: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2021 году в размере  2179,0 тыс. рублей;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2022 году в размере  1597,0 тыс. рублей;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2023 году в размере  1600,0 тыс. рублей.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9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lastRenderedPageBreak/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1) внесение изменений в установленном порядке в государственные программы Иркутской области;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:rsidR="00907E7B" w:rsidRPr="00907E7B" w:rsidRDefault="00907E7B" w:rsidP="00C2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4) ликвидация, реорганизация, изменение наименования органов власти МО «Казачье», бюджетных и казенных учреждений;</w:t>
      </w:r>
    </w:p>
    <w:p w:rsidR="00907E7B" w:rsidRPr="00907E7B" w:rsidRDefault="00907E7B" w:rsidP="00C2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5) уточнение </w:t>
      </w:r>
      <w:proofErr w:type="gramStart"/>
      <w:r w:rsidRPr="00907E7B">
        <w:rPr>
          <w:rFonts w:ascii="Arial" w:hAnsi="Arial" w:cs="Arial"/>
          <w:sz w:val="24"/>
          <w:szCs w:val="24"/>
        </w:rPr>
        <w:t>кодов видов расходов классификации расходов бюджетов</w:t>
      </w:r>
      <w:proofErr w:type="gramEnd"/>
      <w:r w:rsidRPr="00907E7B">
        <w:rPr>
          <w:rFonts w:ascii="Arial" w:hAnsi="Arial" w:cs="Arial"/>
          <w:sz w:val="24"/>
          <w:szCs w:val="24"/>
        </w:rPr>
        <w:t>;</w:t>
      </w:r>
    </w:p>
    <w:p w:rsidR="00907E7B" w:rsidRPr="00907E7B" w:rsidRDefault="00907E7B" w:rsidP="00C2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7E7B"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907E7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07E7B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  <w:proofErr w:type="gramEnd"/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10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1. Установить предельный объем муниципального долга МО «Казачье»: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 на 202</w:t>
      </w:r>
      <w:r w:rsidR="00C203A8">
        <w:rPr>
          <w:rFonts w:ascii="Arial" w:hAnsi="Arial" w:cs="Arial"/>
          <w:sz w:val="24"/>
          <w:szCs w:val="24"/>
        </w:rPr>
        <w:t>1 год в размере 89,8 тыс. руб.;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 на 2022 год в размере 91,4 тыс. руб.;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 на 2023 год в размере 94,3 тыс. руб.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2. </w:t>
      </w:r>
      <w:bookmarkStart w:id="1" w:name="_Hlk56155287"/>
      <w:r w:rsidRPr="00907E7B">
        <w:rPr>
          <w:rFonts w:ascii="Arial" w:hAnsi="Arial" w:cs="Arial"/>
          <w:sz w:val="24"/>
          <w:szCs w:val="24"/>
        </w:rPr>
        <w:t>Установить верхний предел муниципального долга МО «Казачье»: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 по состоянию на 1 января 2022 года в размере 89,8 тыс. руб., в том числе верхний предел долга по муниципальным гарантиям – 0 тыс. руб.;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по состоянию на 1 января 2023 года в размере 181,2 тыс. руб., в том числе верхний предел долга по муниципальным гарантиям – 0 тыс. руб.;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по состоянию на 1 января 2024 года в размере - 275,5 тыс. руб., в том числе верхний предел долга по муниципальным гарантиям – 0 тыс. руб.</w:t>
      </w:r>
    </w:p>
    <w:bookmarkEnd w:id="1"/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3. Установить предельный объем муниципального  долга МО «Казачье»: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в 2021 </w:t>
      </w:r>
      <w:r w:rsidR="00C203A8">
        <w:rPr>
          <w:rFonts w:ascii="Arial" w:hAnsi="Arial" w:cs="Arial"/>
          <w:sz w:val="24"/>
          <w:szCs w:val="24"/>
        </w:rPr>
        <w:t>году в размере 898,4 тыс. руб.;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2022 году в размере 913,5 тыс. руб.;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2023 году в размере 943,4 тыс. руб.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4. Установить предельный </w:t>
      </w:r>
      <w:proofErr w:type="spellStart"/>
      <w:proofErr w:type="gramStart"/>
      <w:r w:rsidRPr="00907E7B">
        <w:rPr>
          <w:rFonts w:ascii="Arial" w:hAnsi="Arial" w:cs="Arial"/>
          <w:sz w:val="24"/>
          <w:szCs w:val="24"/>
        </w:rPr>
        <w:t>предельный</w:t>
      </w:r>
      <w:proofErr w:type="spellEnd"/>
      <w:proofErr w:type="gramEnd"/>
      <w:r w:rsidRPr="00907E7B">
        <w:rPr>
          <w:rFonts w:ascii="Arial" w:hAnsi="Arial" w:cs="Arial"/>
          <w:sz w:val="24"/>
          <w:szCs w:val="24"/>
        </w:rPr>
        <w:t xml:space="preserve"> объем расходов на обслуживание муниципального  долга МО «Казачье»: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2021 году в разме</w:t>
      </w:r>
      <w:r w:rsidR="00C203A8">
        <w:rPr>
          <w:rFonts w:ascii="Arial" w:hAnsi="Arial" w:cs="Arial"/>
          <w:sz w:val="24"/>
          <w:szCs w:val="24"/>
        </w:rPr>
        <w:t>ре 1194,3 тыс. руб.;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в 2022 году в размере 1177,5 тыс. руб.;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 xml:space="preserve">в 2023 году в размере </w:t>
      </w:r>
      <w:r w:rsidRPr="00C203A8">
        <w:rPr>
          <w:rFonts w:ascii="Arial" w:hAnsi="Arial" w:cs="Arial"/>
          <w:sz w:val="24"/>
          <w:szCs w:val="24"/>
        </w:rPr>
        <w:t>1143,0 тыс</w:t>
      </w:r>
      <w:r w:rsidRPr="00907E7B">
        <w:rPr>
          <w:rFonts w:ascii="Arial" w:hAnsi="Arial" w:cs="Arial"/>
          <w:sz w:val="24"/>
          <w:szCs w:val="24"/>
        </w:rPr>
        <w:t>. руб.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4. Утвердить программу внутренних заимствований МО «Казачье» на 2021 год и на плановый период 2022 и 2023 годов согласно приложению 8 к настоящему Решению.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Статья 11</w:t>
      </w:r>
    </w:p>
    <w:p w:rsidR="00907E7B" w:rsidRPr="00C203A8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lastRenderedPageBreak/>
        <w:t xml:space="preserve">Установить источники внутреннего финансирования дефицита бюджета МО «Казачье» на </w:t>
      </w:r>
      <w:r w:rsidRPr="00C203A8">
        <w:rPr>
          <w:rFonts w:ascii="Arial" w:hAnsi="Arial" w:cs="Arial"/>
          <w:sz w:val="24"/>
          <w:szCs w:val="24"/>
        </w:rPr>
        <w:t>2021</w:t>
      </w:r>
      <w:r w:rsidRPr="00907E7B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Pr="00C203A8">
        <w:rPr>
          <w:rFonts w:ascii="Arial" w:hAnsi="Arial" w:cs="Arial"/>
          <w:sz w:val="24"/>
          <w:szCs w:val="24"/>
        </w:rPr>
        <w:t>2022 и 2023</w:t>
      </w:r>
      <w:r w:rsidRPr="00907E7B">
        <w:rPr>
          <w:rFonts w:ascii="Arial" w:hAnsi="Arial" w:cs="Arial"/>
          <w:sz w:val="24"/>
          <w:szCs w:val="24"/>
        </w:rPr>
        <w:t xml:space="preserve"> годов согласно приложениям 2.1, 2.2 к настоящему Решению.</w:t>
      </w:r>
    </w:p>
    <w:p w:rsidR="00907E7B" w:rsidRPr="00907E7B" w:rsidRDefault="00907E7B" w:rsidP="00C203A8">
      <w:pPr>
        <w:pStyle w:val="a4"/>
        <w:tabs>
          <w:tab w:val="clear" w:pos="4677"/>
          <w:tab w:val="clear" w:pos="9355"/>
        </w:tabs>
        <w:ind w:firstLine="709"/>
        <w:jc w:val="both"/>
        <w:rPr>
          <w:rFonts w:ascii="Arial" w:hAnsi="Arial" w:cs="Arial"/>
          <w:lang w:val="ru-RU"/>
        </w:rPr>
      </w:pPr>
      <w:r w:rsidRPr="00907E7B">
        <w:rPr>
          <w:rFonts w:ascii="Arial" w:hAnsi="Arial" w:cs="Arial"/>
          <w:lang w:val="ru-RU"/>
        </w:rPr>
        <w:t>Статья 12</w:t>
      </w:r>
    </w:p>
    <w:p w:rsidR="00907E7B" w:rsidRPr="00907E7B" w:rsidRDefault="00907E7B" w:rsidP="00C2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E7B">
        <w:rPr>
          <w:rFonts w:ascii="Arial" w:hAnsi="Arial" w:cs="Arial"/>
          <w:sz w:val="24"/>
          <w:szCs w:val="24"/>
        </w:rPr>
        <w:t>Настоящий Закон вступает в силу со дня его официального опубликования, но не ранее 1 января 2021 года.</w:t>
      </w:r>
    </w:p>
    <w:p w:rsidR="00907E7B" w:rsidRPr="00FE3D23" w:rsidRDefault="00907E7B" w:rsidP="00C203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  <w:r w:rsidRPr="00FE3D23">
        <w:rPr>
          <w:rFonts w:ascii="Arial" w:eastAsia="Times New Roman" w:hAnsi="Arial" w:cs="Arial"/>
          <w:sz w:val="24"/>
          <w:szCs w:val="24"/>
        </w:rPr>
        <w:t xml:space="preserve">3. </w:t>
      </w:r>
      <w:r w:rsidRPr="00FE3D23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907E7B" w:rsidRDefault="00907E7B" w:rsidP="00C203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07E7B" w:rsidRDefault="00907E7B" w:rsidP="00C20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7E7B" w:rsidRDefault="00907E7B" w:rsidP="00C203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907E7B" w:rsidRDefault="00907E7B" w:rsidP="00C203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EA07F6" w:rsidRPr="00C203A8" w:rsidRDefault="00907E7B" w:rsidP="00C20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EA07F6" w:rsidRPr="00C203A8" w:rsidSect="0000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7B"/>
    <w:rsid w:val="000019C5"/>
    <w:rsid w:val="00907E7B"/>
    <w:rsid w:val="00C203A8"/>
    <w:rsid w:val="00EA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907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907E7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1158</Words>
  <Characters>6604</Characters>
  <Application>Microsoft Office Word</Application>
  <DocSecurity>0</DocSecurity>
  <Lines>55</Lines>
  <Paragraphs>15</Paragraphs>
  <ScaleCrop>false</ScaleCrop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2020-11-13T03:08:00Z</dcterms:created>
  <dcterms:modified xsi:type="dcterms:W3CDTF">2020-11-13T03:26:00Z</dcterms:modified>
</cp:coreProperties>
</file>