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3C" w:rsidRDefault="00F0403C" w:rsidP="00F0403C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09.01.2019г.  №</w:t>
      </w:r>
      <w:r w:rsidR="002A18E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0403C" w:rsidRDefault="00F0403C" w:rsidP="00F0403C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0403C" w:rsidRDefault="00F0403C" w:rsidP="00F040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УЧЕТНОЙ ПОЛИТИКЕ УЧРЕЖДЕНИЯ</w:t>
      </w:r>
    </w:p>
    <w:p w:rsidR="00F0403C" w:rsidRDefault="00F0403C" w:rsidP="00F040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403C" w:rsidRDefault="00F0403C" w:rsidP="00F04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Times New Roman" w:hAnsi="Arial" w:cs="Arial"/>
          <w:sz w:val="24"/>
          <w:szCs w:val="24"/>
        </w:rPr>
        <w:t>Руководствуясь ФЗ «О бухгалтерском учете» от 21.11.1996 г.№129-ФЗ, Положением по бухгалтерскому учету «Учетная политика организации», утвержденного Приказом Минфина России от 30.12.2010 г. № 157-Н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учетную политику по бухгалтерскому учету на 2019  год по Администрации МО «Казачье»</w:t>
      </w:r>
    </w:p>
    <w:p w:rsidR="00F0403C" w:rsidRDefault="00F0403C" w:rsidP="00F0403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1.Порядок ведения учета.</w:t>
      </w:r>
    </w:p>
    <w:p w:rsidR="00F0403C" w:rsidRDefault="00F0403C" w:rsidP="00F04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 Бухгалтерский учет в учреждении ведется бухгалтерией.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1.2.Учреждение ведет учет ручным и компьютерным способом с использованием бухгалтерских программ.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 Учреждение использует рабочий план счетов (приложение № 1) согласно Инструкции по бюджетному учету, утвержденной приказом Министерства Финансов Российской Федерации от 30.12.2010 г. № 157-Н</w:t>
      </w:r>
    </w:p>
    <w:p w:rsidR="00F0403C" w:rsidRDefault="00F0403C" w:rsidP="00F0403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2.Учетные документы.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 Хозяйственные операции в бухгалтерском учете оформляются типовыми первичными документами, которые утверждены Инструкцией Минфина России от 30.12.2010 г. № 157-Н (приложение №2)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 Порядок представления отчетности в бухгалтерию: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табеля учета рабочего времени не позднее  25-го числа отчетного  месяца;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отчеты материально-ответственных лиц не позднее 1 числа следующего за отчетным месяцем;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сведения по электроэнергии не позднее 25 числа текущего месяца.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 Данные проверенных и принятых к учету первичных документов отражаются накопительным способом в журналах операций по счетам.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 Все учетные документы хранятся в учреждении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пяти лет, расчетные ведомости –в течении 75 лет.</w:t>
      </w:r>
    </w:p>
    <w:p w:rsidR="00F0403C" w:rsidRDefault="00F0403C" w:rsidP="00F0403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3.Организация бухгалтерского учета.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 Бухгалтерский учет в учреждении осуществляется бухгалтерией  Администрации МО «Казачье»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целях обеспечения достоверности данных бухгалтерского учета к отчетности проводить инвентаризацию основных средств 1 раз в три года, материальных ценностей не реже 1 раза в год, денежных средств ежемесячно.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 Создать постоянно действующую инвентаризационную комиссию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</w:rPr>
        <w:t>риложение №3)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Д</w:t>
      </w:r>
      <w:proofErr w:type="gramEnd"/>
      <w:r>
        <w:rPr>
          <w:rFonts w:ascii="Arial" w:eastAsia="Times New Roman" w:hAnsi="Arial" w:cs="Arial"/>
          <w:sz w:val="24"/>
          <w:szCs w:val="24"/>
        </w:rPr>
        <w:t>ля проведения внезапной ревизии денежных средств создать комиссию       (приложение №3)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3.5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становить сумму выдаваемую в подотчет в размере 60000 рублей, срок выдачи – в течении месяца.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3.6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твердить список подотчетных лиц, имеющих право на получение подотчетных сумм с указанием их направления и использования по каждому подотчетному лицу.</w:t>
      </w:r>
    </w:p>
    <w:p w:rsidR="00F0403C" w:rsidRDefault="00F0403C" w:rsidP="00F04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(приложение №4)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бланкам строгой отчетности относить бланки трудовых книжек, доверенности.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твердить право подписи доверенностей на получение товарно-материальных ценностей: Пушкарева Т.С. - Глава администрации</w:t>
      </w:r>
    </w:p>
    <w:p w:rsidR="00F0403C" w:rsidRDefault="00F0403C" w:rsidP="00F04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Тураева Н.Г..        – главный бухгалтер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становить срок использования доверенностей в течении 30 дней, срок отчетности за доверенность в течении 5 дней.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3.10 Ответственность за организацию ведения учета хранения и выдачи трудовых книжек возложить на делопроизводителя, по исполнительным листам на бухгалтера 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4.Методика бухгалтерского учета.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>
        <w:rPr>
          <w:rFonts w:ascii="Arial" w:eastAsia="Times New Roman" w:hAnsi="Arial" w:cs="Arial"/>
          <w:sz w:val="24"/>
          <w:szCs w:val="24"/>
        </w:rPr>
        <w:t>о объектам основных средств амортизация, в целях бюджетного учета, начислять в следующем порядке: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на объекты основных средств стоимостью от 3000 до 20000 рублей включительно амортизация начисляется в размере 100% балансовой стоимости </w:t>
      </w:r>
      <w:proofErr w:type="gramStart"/>
      <w:r>
        <w:rPr>
          <w:rFonts w:ascii="Arial" w:eastAsia="Times New Roman" w:hAnsi="Arial" w:cs="Arial"/>
          <w:sz w:val="24"/>
          <w:szCs w:val="24"/>
        </w:rPr>
        <w:t>при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выдачи объекта в эксплуатацию;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 объекты основных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ст</w:t>
      </w:r>
      <w:proofErr w:type="gramEnd"/>
      <w:r>
        <w:rPr>
          <w:rFonts w:ascii="Arial" w:eastAsia="Times New Roman" w:hAnsi="Arial" w:cs="Arial"/>
          <w:sz w:val="24"/>
          <w:szCs w:val="24"/>
        </w:rPr>
        <w:t>оимостью свыше 20000 рублей амортизация начисляется линейным методом, но не может производиться свыше 100% стоимости объектов основных средств;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начисленная амортизация в размере 100% стоимости на объекты, которые пригодны для дальнейшей эксплуатации, не может служить основание для списания их по причине полной амортизации.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>
        <w:rPr>
          <w:rFonts w:ascii="Arial" w:eastAsia="Times New Roman" w:hAnsi="Arial" w:cs="Arial"/>
          <w:sz w:val="24"/>
          <w:szCs w:val="24"/>
        </w:rPr>
        <w:t>ри переоценке основных средств для определения их восстановительной стоимости используются коэффициенты перерасчета, разработанные Государственным комитетом РФ по статистике, либо метод прямого перерасчета балансовой стоимости в соответствии с рыночными ценами.</w:t>
      </w:r>
    </w:p>
    <w:p w:rsidR="00F0403C" w:rsidRDefault="00F0403C" w:rsidP="00F04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 Фактическая стоимость израсходованных материалов списывается на расходы по средней себестоимости.</w:t>
      </w:r>
    </w:p>
    <w:p w:rsidR="00F0403C" w:rsidRDefault="00F0403C" w:rsidP="00F0403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к учетной политике:</w:t>
      </w:r>
    </w:p>
    <w:p w:rsidR="00F0403C" w:rsidRDefault="00F0403C" w:rsidP="00F0403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№1 «Рабочий план счетов»</w:t>
      </w:r>
    </w:p>
    <w:p w:rsidR="00F0403C" w:rsidRDefault="00F0403C" w:rsidP="00F0403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№2 «Типовые формы первичных документов»</w:t>
      </w:r>
    </w:p>
    <w:p w:rsidR="00F0403C" w:rsidRDefault="00F0403C" w:rsidP="00F0403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№3 «Приказ о создании комиссии о проведении инвентаризации материальных ценностей, денежных средств»</w:t>
      </w:r>
    </w:p>
    <w:p w:rsidR="00F0403C" w:rsidRDefault="00F0403C" w:rsidP="00F0403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№4 «Список утвержденных подотчетных лиц»</w:t>
      </w:r>
    </w:p>
    <w:p w:rsidR="00F0403C" w:rsidRDefault="00F0403C" w:rsidP="00F0403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F0403C" w:rsidRDefault="00F0403C" w:rsidP="00F0403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F0403C" w:rsidRDefault="00F0403C" w:rsidP="00F0403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F0403C" w:rsidRDefault="00F0403C" w:rsidP="00F0403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F0403C" w:rsidRDefault="00F0403C" w:rsidP="00F0403C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3C"/>
    <w:rsid w:val="00046E98"/>
    <w:rsid w:val="002A18E0"/>
    <w:rsid w:val="00331874"/>
    <w:rsid w:val="00433EE1"/>
    <w:rsid w:val="005A1AEA"/>
    <w:rsid w:val="006F0B29"/>
    <w:rsid w:val="00706536"/>
    <w:rsid w:val="009436F8"/>
    <w:rsid w:val="00F0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2019-01-28T08:20:00Z</dcterms:created>
  <dcterms:modified xsi:type="dcterms:W3CDTF">2019-02-04T03:38:00Z</dcterms:modified>
</cp:coreProperties>
</file>