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E" w:rsidRDefault="002E28EE" w:rsidP="002E28E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E28EE" w:rsidRDefault="002E28EE" w:rsidP="002E28E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E28EE" w:rsidRDefault="002E28EE" w:rsidP="002E28E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2E28EE" w:rsidRDefault="002E28EE" w:rsidP="002E28E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E28EE" w:rsidRDefault="002E28EE" w:rsidP="002E28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E28EE" w:rsidRDefault="002E28EE" w:rsidP="002E28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E28EE" w:rsidRDefault="002E28EE" w:rsidP="002E28E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E28EE" w:rsidRDefault="002E28EE" w:rsidP="002E28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E28EE" w:rsidRDefault="002E28EE" w:rsidP="002E28EE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24.01.2014 г.  № 7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E28EE" w:rsidRDefault="002E28EE" w:rsidP="002E2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8EE" w:rsidRPr="00121F8A" w:rsidRDefault="002E28EE" w:rsidP="002E28EE">
      <w:pPr>
        <w:ind w:right="567"/>
        <w:rPr>
          <w:rFonts w:ascii="Times New Roman" w:hAnsi="Times New Roman" w:cs="Times New Roman"/>
          <w:sz w:val="28"/>
          <w:szCs w:val="28"/>
        </w:rPr>
      </w:pPr>
      <w:r w:rsidRPr="00121F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21F8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21F8A">
        <w:rPr>
          <w:rFonts w:ascii="Times New Roman" w:hAnsi="Times New Roman" w:cs="Times New Roman"/>
          <w:sz w:val="28"/>
          <w:szCs w:val="28"/>
        </w:rPr>
        <w:t xml:space="preserve"> долгосрочной </w:t>
      </w:r>
    </w:p>
    <w:p w:rsidR="002E28EE" w:rsidRPr="00121F8A" w:rsidRDefault="002E28EE" w:rsidP="002E28EE">
      <w:pPr>
        <w:ind w:right="567"/>
        <w:rPr>
          <w:rFonts w:ascii="Times New Roman" w:hAnsi="Times New Roman" w:cs="Times New Roman"/>
          <w:sz w:val="28"/>
          <w:szCs w:val="28"/>
        </w:rPr>
      </w:pPr>
      <w:r w:rsidRPr="00121F8A">
        <w:rPr>
          <w:rFonts w:ascii="Times New Roman" w:hAnsi="Times New Roman" w:cs="Times New Roman"/>
          <w:sz w:val="28"/>
          <w:szCs w:val="28"/>
        </w:rPr>
        <w:t xml:space="preserve">целевой программы «Пожарная безопасность </w:t>
      </w:r>
    </w:p>
    <w:p w:rsidR="002E28EE" w:rsidRPr="00121F8A" w:rsidRDefault="002E28EE" w:rsidP="002E28EE">
      <w:pPr>
        <w:ind w:right="567"/>
        <w:rPr>
          <w:rFonts w:ascii="Times New Roman" w:hAnsi="Times New Roman" w:cs="Times New Roman"/>
          <w:sz w:val="28"/>
          <w:szCs w:val="28"/>
        </w:rPr>
      </w:pPr>
      <w:r w:rsidRPr="00121F8A">
        <w:rPr>
          <w:rFonts w:ascii="Times New Roman" w:hAnsi="Times New Roman" w:cs="Times New Roman"/>
          <w:sz w:val="28"/>
          <w:szCs w:val="28"/>
        </w:rPr>
        <w:t xml:space="preserve">и 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121F8A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2E28EE" w:rsidRPr="00690D92" w:rsidRDefault="002E28EE" w:rsidP="002E28EE">
      <w:pPr>
        <w:ind w:right="567"/>
        <w:rPr>
          <w:rFonts w:ascii="Times New Roman" w:hAnsi="Times New Roman" w:cs="Times New Roman"/>
          <w:sz w:val="28"/>
          <w:szCs w:val="28"/>
        </w:rPr>
      </w:pPr>
      <w:r w:rsidRPr="00121F8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F8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1F8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E28EE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</w:t>
      </w:r>
      <w:hyperlink r:id="rId4" w:history="1">
        <w:r w:rsidRPr="00690D92">
          <w:rPr>
            <w:rStyle w:val="a3"/>
            <w:rFonts w:ascii="Times New Roman" w:hAnsi="Times New Roman" w:cs="Times New Roman"/>
            <w:sz w:val="28"/>
            <w:szCs w:val="28"/>
          </w:rPr>
          <w:t>№ 69-ФЗ</w:t>
        </w:r>
      </w:hyperlink>
      <w:r w:rsidRPr="00690D92">
        <w:rPr>
          <w:rFonts w:ascii="Times New Roman" w:hAnsi="Times New Roman" w:cs="Times New Roman"/>
          <w:sz w:val="28"/>
          <w:szCs w:val="28"/>
        </w:rPr>
        <w:br/>
        <w:t xml:space="preserve">«О пожарной безопасности», от 21.12.1994 </w:t>
      </w:r>
      <w:hyperlink r:id="rId5" w:history="1">
        <w:r w:rsidRPr="00690D92">
          <w:rPr>
            <w:rStyle w:val="a3"/>
            <w:rFonts w:ascii="Times New Roman" w:hAnsi="Times New Roman" w:cs="Times New Roman"/>
            <w:sz w:val="28"/>
            <w:szCs w:val="28"/>
          </w:rPr>
          <w:t>№ 68-ФЗ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D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2DA6">
        <w:rPr>
          <w:rFonts w:ascii="Times New Roman" w:hAnsi="Times New Roman" w:cs="Times New Roman"/>
          <w:sz w:val="28"/>
          <w:szCs w:val="28"/>
        </w:rPr>
        <w:t xml:space="preserve">от 04.05.2011 </w:t>
      </w:r>
      <w:r w:rsidRPr="009C2DA6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9C2DA6">
        <w:rPr>
          <w:rFonts w:ascii="Times New Roman" w:hAnsi="Times New Roman" w:cs="Times New Roman"/>
          <w:sz w:val="28"/>
          <w:szCs w:val="28"/>
        </w:rPr>
        <w:t> 38</w:t>
      </w:r>
      <w:proofErr w:type="gramStart"/>
      <w:r w:rsidRPr="009C2D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0D92">
        <w:rPr>
          <w:rFonts w:ascii="Times New Roman" w:hAnsi="Times New Roman" w:cs="Times New Roman"/>
          <w:sz w:val="28"/>
          <w:szCs w:val="28"/>
        </w:rPr>
        <w:t xml:space="preserve"> </w:t>
      </w:r>
      <w:r w:rsidRPr="009C2DA6">
        <w:rPr>
          <w:rFonts w:ascii="Times New Roman" w:hAnsi="Times New Roman" w:cs="Times New Roman"/>
          <w:sz w:val="28"/>
          <w:szCs w:val="28"/>
        </w:rPr>
        <w:t>«О порядке принятия решения о разработке долгосрочных целевых программ поселения, их формирования и реализации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A6">
        <w:rPr>
          <w:rFonts w:ascii="Times New Roman" w:hAnsi="Times New Roman" w:cs="Times New Roman"/>
          <w:sz w:val="28"/>
          <w:szCs w:val="28"/>
        </w:rPr>
        <w:t>проведения и критериях оценки эффективности реализации»</w:t>
      </w:r>
      <w:r w:rsidRPr="00690D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МО «Казачье»</w:t>
      </w:r>
    </w:p>
    <w:p w:rsidR="002E28EE" w:rsidRDefault="002E28EE" w:rsidP="002E28E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1. Утвердить муниципальную долгосрочную целевую </w:t>
      </w:r>
      <w:hyperlink r:id="rId6" w:history="1">
        <w:r w:rsidRPr="00690D9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«Пожарная безопасность и 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от чрезвычайных ситуаций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годы» согласно приложению № 1.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2. Утвердить </w:t>
      </w:r>
      <w:hyperlink r:id="rId7" w:history="1">
        <w:r w:rsidRPr="00690D92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муниципальной  долгосрочной целевой программы «Пожарная безопасность и 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от чрезвычайных ситуаций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> –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годы» согласно приложению № 2.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90D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D9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E28EE" w:rsidRDefault="002E28EE" w:rsidP="002E28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2E28EE" w:rsidRDefault="002E28EE">
      <w:r>
        <w:br w:type="page"/>
      </w:r>
    </w:p>
    <w:p w:rsidR="002E28EE" w:rsidRPr="00690D92" w:rsidRDefault="002E28EE" w:rsidP="002E28EE">
      <w:pPr>
        <w:pageBreakBefore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«Пожарная безопасность и защита населения и территории 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ПАСПОРТ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муниципальной  долгосрочной целевой </w:t>
      </w:r>
      <w:hyperlink r:id="rId8" w:history="1">
        <w:r w:rsidRPr="00690D9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«Пожарная безопасность и защита населения и территории 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от чрезвычайных ситуаций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годы» </w:t>
      </w:r>
    </w:p>
    <w:tbl>
      <w:tblPr>
        <w:tblStyle w:val="a7"/>
        <w:tblW w:w="0" w:type="auto"/>
        <w:tblLook w:val="04A0"/>
      </w:tblPr>
      <w:tblGrid>
        <w:gridCol w:w="2234"/>
        <w:gridCol w:w="7734"/>
      </w:tblGrid>
      <w:tr w:rsidR="002E28EE" w:rsidTr="00DB1AFA">
        <w:tc>
          <w:tcPr>
            <w:tcW w:w="22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77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долгосрочная целевая </w:t>
            </w:r>
            <w:hyperlink r:id="rId9" w:history="1">
              <w:r w:rsidRPr="00121F8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программа</w:t>
              </w:r>
            </w:hyperlink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 и защита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«Казачье» от чрезвычайных ситуаций на 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E28EE" w:rsidTr="00DB1AFA">
        <w:tc>
          <w:tcPr>
            <w:tcW w:w="22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 Программы</w:t>
            </w:r>
          </w:p>
        </w:tc>
        <w:tc>
          <w:tcPr>
            <w:tcW w:w="7734" w:type="dxa"/>
          </w:tcPr>
          <w:p w:rsidR="002E28EE" w:rsidRDefault="002E28EE" w:rsidP="00DB1A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«Казачье» </w:t>
            </w:r>
            <w:r w:rsidRPr="009C2DA6">
              <w:rPr>
                <w:rFonts w:ascii="Times New Roman" w:hAnsi="Times New Roman" w:cs="Times New Roman"/>
                <w:sz w:val="28"/>
                <w:szCs w:val="28"/>
              </w:rPr>
              <w:t xml:space="preserve">от 04.05.2011 </w:t>
            </w:r>
            <w:r w:rsidRPr="009C2DA6">
              <w:rPr>
                <w:rFonts w:ascii="Times New Roman" w:hAnsi="Times New Roman" w:cs="Times New Roman"/>
                <w:sz w:val="28"/>
                <w:szCs w:val="28"/>
              </w:rPr>
              <w:sym w:font="Times New Roman" w:char="2116"/>
            </w:r>
            <w:r w:rsidRPr="009C2DA6">
              <w:rPr>
                <w:rFonts w:ascii="Times New Roman" w:hAnsi="Times New Roman" w:cs="Times New Roman"/>
                <w:sz w:val="28"/>
                <w:szCs w:val="28"/>
              </w:rPr>
              <w:t> 38</w:t>
            </w:r>
            <w:proofErr w:type="gramStart"/>
            <w:r w:rsidRPr="009C2D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DA6">
              <w:rPr>
                <w:rFonts w:ascii="Times New Roman" w:hAnsi="Times New Roman" w:cs="Times New Roman"/>
                <w:sz w:val="28"/>
                <w:szCs w:val="28"/>
              </w:rPr>
              <w:t>«О порядке принятия решения о разработке долгосрочных целевых программ поселения, их формирования и реализации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DA6">
              <w:rPr>
                <w:rFonts w:ascii="Times New Roman" w:hAnsi="Times New Roman" w:cs="Times New Roman"/>
                <w:sz w:val="28"/>
                <w:szCs w:val="28"/>
              </w:rPr>
              <w:t>проведения и критериях оценки эффективности реализации»</w:t>
            </w:r>
          </w:p>
        </w:tc>
      </w:tr>
      <w:tr w:rsidR="002E28EE" w:rsidTr="00DB1AFA">
        <w:tc>
          <w:tcPr>
            <w:tcW w:w="22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7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«Казачье»</w:t>
            </w:r>
          </w:p>
        </w:tc>
      </w:tr>
      <w:tr w:rsidR="002E28EE" w:rsidTr="00DB1AFA">
        <w:tc>
          <w:tcPr>
            <w:tcW w:w="2234" w:type="dxa"/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«Казачье»</w:t>
            </w:r>
          </w:p>
        </w:tc>
      </w:tr>
      <w:tr w:rsidR="002E28EE" w:rsidTr="00DB1AFA">
        <w:tc>
          <w:tcPr>
            <w:tcW w:w="22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7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защищенности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«Казачье» 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от пожаров и чрезвычайных ситуаций</w:t>
            </w:r>
          </w:p>
        </w:tc>
      </w:tr>
      <w:tr w:rsidR="002E28EE" w:rsidTr="00DB1AFA">
        <w:tc>
          <w:tcPr>
            <w:tcW w:w="22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Основные задачи  программы</w:t>
            </w:r>
          </w:p>
        </w:tc>
        <w:tc>
          <w:tcPr>
            <w:tcW w:w="7734" w:type="dxa"/>
          </w:tcPr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правилах поведения и действиях в чрезвычайных ситуациях и пропаганда безопасности жизнедеятельности;</w:t>
            </w:r>
          </w:p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создание материальных резервов для ликвидации чрезвычайных ситуаций</w:t>
            </w:r>
          </w:p>
        </w:tc>
      </w:tr>
      <w:tr w:rsidR="002E28EE" w:rsidTr="00DB1AFA">
        <w:tc>
          <w:tcPr>
            <w:tcW w:w="22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34" w:type="dxa"/>
          </w:tcPr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1-й этап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2-й этап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3-й этап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E28EE" w:rsidTr="00DB1AFA">
        <w:tc>
          <w:tcPr>
            <w:tcW w:w="2234" w:type="dxa"/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734" w:type="dxa"/>
          </w:tcPr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hyperlink r:id="rId10" w:history="1">
              <w:r w:rsidRPr="00690D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раздел I. Содержание проблемы и обоснование необходимости ее решения программными методами; 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раздел II. Основные цели и задачи, сроки и этапы реализации Программы, целевые показатели;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раздел III. Система программных мероприятий;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раздел IV. Нормативное обеспечение;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раздел V. Механизм реализации Программы;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pacing w:val="-4"/>
                <w:kern w:val="28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pacing w:val="-4"/>
                <w:kern w:val="28"/>
                <w:sz w:val="28"/>
                <w:szCs w:val="28"/>
              </w:rPr>
              <w:t>раздел VI. Оценка эффективности реализации Программы;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Программы: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безопасности;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мероприятия по защите населения и территории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</w:t>
            </w:r>
          </w:p>
        </w:tc>
      </w:tr>
      <w:tr w:rsidR="002E28EE" w:rsidTr="00DB1AFA">
        <w:tc>
          <w:tcPr>
            <w:tcW w:w="2234" w:type="dxa"/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34" w:type="dxa"/>
          </w:tcPr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«Казачье»</w:t>
            </w:r>
          </w:p>
        </w:tc>
      </w:tr>
      <w:tr w:rsidR="002E28EE" w:rsidTr="00DB1AFA">
        <w:tc>
          <w:tcPr>
            <w:tcW w:w="2234" w:type="dxa"/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34" w:type="dxa"/>
          </w:tcPr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 составляют средства из бюджета поселения.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«Казачье»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, всего: 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.0 тыс. рублей, в том числе: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.0 тыс. рублей;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.0 тыс. рублей;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.0 тыс. рублей.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в пределах бюджетных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ассигнований, предусмотренных на ее реализацию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муниципального образования «Казачье» 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 бюджете на очередной финансовый год и плановый период</w:t>
            </w:r>
          </w:p>
        </w:tc>
      </w:tr>
      <w:tr w:rsidR="002E28EE" w:rsidTr="00DB1AFA">
        <w:tc>
          <w:tcPr>
            <w:tcW w:w="2234" w:type="dxa"/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(целевые показатели)</w:t>
            </w:r>
          </w:p>
        </w:tc>
        <w:tc>
          <w:tcPr>
            <w:tcW w:w="7734" w:type="dxa"/>
          </w:tcPr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году предполагается уменьшить количество пожаров на 15 процентов от количества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жаров, произошедших в 2012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8EE" w:rsidTr="00DB1AFA">
        <w:tc>
          <w:tcPr>
            <w:tcW w:w="2234" w:type="dxa"/>
          </w:tcPr>
          <w:p w:rsidR="002E28EE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34" w:type="dxa"/>
          </w:tcPr>
          <w:p w:rsidR="002E28EE" w:rsidRPr="00690D92" w:rsidRDefault="002E28EE" w:rsidP="00DB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«Казачье»</w:t>
            </w:r>
          </w:p>
        </w:tc>
      </w:tr>
    </w:tbl>
    <w:p w:rsidR="002E28EE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Раздел I. Содержание проблемы и обоснование 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 xml:space="preserve">ежегодно происходит до </w:t>
      </w:r>
      <w:r>
        <w:rPr>
          <w:rFonts w:ascii="Times New Roman" w:hAnsi="Times New Roman" w:cs="Times New Roman"/>
          <w:sz w:val="28"/>
          <w:szCs w:val="28"/>
        </w:rPr>
        <w:t>2 бытовых</w:t>
      </w:r>
      <w:r w:rsidRPr="00690D92">
        <w:rPr>
          <w:rFonts w:ascii="Times New Roman" w:hAnsi="Times New Roman" w:cs="Times New Roman"/>
          <w:sz w:val="28"/>
          <w:szCs w:val="28"/>
        </w:rPr>
        <w:t xml:space="preserve"> пожаров. 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Основными проблемами пожарной безопасности являются: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несвоевременное прибытие подразделения пожарной охраны к месту вызова из-за удаленности объектов возгорания;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низкий уровень защищенности населения, территорий, организаций и учреждений социальной сферы от пожаров;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несвоевременное сообщение о пожаре (загорании) в пожарную охрану.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Для ликвидации пожаров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 w:rsidRPr="00690D92">
        <w:rPr>
          <w:rFonts w:ascii="Times New Roman" w:hAnsi="Times New Roman" w:cs="Times New Roman"/>
          <w:sz w:val="28"/>
          <w:szCs w:val="28"/>
        </w:rPr>
        <w:t xml:space="preserve"> создана </w:t>
      </w:r>
      <w:r>
        <w:rPr>
          <w:rFonts w:ascii="Times New Roman" w:hAnsi="Times New Roman" w:cs="Times New Roman"/>
          <w:sz w:val="28"/>
          <w:szCs w:val="28"/>
        </w:rPr>
        <w:t>добровольная пожарная дружина, Пожарный пост от ПЧ 44</w:t>
      </w:r>
      <w:r w:rsidRPr="00690D92">
        <w:rPr>
          <w:rFonts w:ascii="Times New Roman" w:hAnsi="Times New Roman" w:cs="Times New Roman"/>
          <w:sz w:val="28"/>
          <w:szCs w:val="28"/>
        </w:rPr>
        <w:t>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Также существуют угрозы возникновения чрезвычайных ситуаций природного и техногенного характера.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лесные пожары, сильные ветры, снегопады, засухи.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пожарами.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Для повышения уровня пожарной безопасности и защиты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от чрезвычайных ситуаций наиболее целесообразно использовать программный метод, который обеспечивает решение проблем комплексно.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Раздел II. Основные цели и задачи, сроки 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и этапы реализации Программы, целевые показатели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Программы –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от пожаров и чрезвычайных ситуаций.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информирование населения о правилах поведения и действиях в чрезвычайных ситуациях и пропаганда безопасности жизнедеятельности;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создание материальных резервов для ликвидации чрезвычайных ситуаций;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восполнение по истечении срока хранения индивидуальных средств защиты для населения.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Для достижения поставленной цели и задач Программы необходимо реализовать мероприятия Программы в период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> –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годов. При этом мероприятия должны быть реализованы поэтапно: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1-й этап (201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2-й этап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3-й этап (201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Целевые показатели Программы приведены в таблице.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right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Таблица</w:t>
      </w:r>
    </w:p>
    <w:p w:rsidR="002E28EE" w:rsidRPr="00690D92" w:rsidRDefault="002E28EE" w:rsidP="002E28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402"/>
        <w:gridCol w:w="1599"/>
        <w:gridCol w:w="1370"/>
        <w:gridCol w:w="1326"/>
        <w:gridCol w:w="1326"/>
        <w:gridCol w:w="1150"/>
      </w:tblGrid>
      <w:tr w:rsidR="002E28EE" w:rsidRPr="00690D92" w:rsidTr="00DB1AFA">
        <w:trPr>
          <w:cantSplit/>
          <w:jc w:val="center"/>
        </w:trPr>
        <w:tc>
          <w:tcPr>
            <w:tcW w:w="6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индикаторов и показателей Программы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пока-затель</w:t>
            </w:r>
            <w:proofErr w:type="gramEnd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90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E28EE" w:rsidRPr="00690D92" w:rsidTr="00DB1AFA">
        <w:trPr>
          <w:cantSplit/>
          <w:jc w:val="center"/>
        </w:trPr>
        <w:tc>
          <w:tcPr>
            <w:tcW w:w="6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28EE" w:rsidRPr="00690D92" w:rsidTr="00DB1AFA">
        <w:trPr>
          <w:cantSplit/>
          <w:jc w:val="center"/>
        </w:trPr>
        <w:tc>
          <w:tcPr>
            <w:tcW w:w="6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процентов от базового показателя 2012 года</w:t>
            </w:r>
          </w:p>
        </w:tc>
        <w:tc>
          <w:tcPr>
            <w:tcW w:w="13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C33E15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уменьш</w:t>
            </w: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ние на </w:t>
            </w:r>
          </w:p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13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уменьш</w:t>
            </w: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ние на</w:t>
            </w:r>
          </w:p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11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умень-шение</w:t>
            </w:r>
            <w:proofErr w:type="gramEnd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про-центов</w:t>
            </w:r>
            <w:proofErr w:type="gramEnd"/>
          </w:p>
        </w:tc>
      </w:tr>
    </w:tbl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Раздел III. Система программных мероприятий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90D92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программных мероприятий приведена в приложении № 1</w:t>
      </w:r>
      <w:r w:rsidRPr="00690D92">
        <w:rPr>
          <w:rFonts w:ascii="Times New Roman" w:hAnsi="Times New Roman" w:cs="Times New Roman"/>
          <w:sz w:val="28"/>
          <w:szCs w:val="28"/>
        </w:rPr>
        <w:br/>
        <w:t>к Программе.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В Программу </w:t>
      </w:r>
      <w:proofErr w:type="gramStart"/>
      <w:r w:rsidRPr="00690D92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690D92">
        <w:rPr>
          <w:rFonts w:ascii="Times New Roman" w:hAnsi="Times New Roman" w:cs="Times New Roman"/>
          <w:sz w:val="28"/>
          <w:szCs w:val="28"/>
        </w:rPr>
        <w:t>: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мероприятия по пожарной безопасности;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мероприятия по защите населения и территории от чрезвычайных ситуаций.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составляют средства из местного бюджета, предусмотренные на 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0D92">
        <w:rPr>
          <w:rFonts w:ascii="Times New Roman" w:hAnsi="Times New Roman" w:cs="Times New Roman"/>
          <w:sz w:val="28"/>
          <w:szCs w:val="28"/>
        </w:rPr>
        <w:t xml:space="preserve">  бюджете поселения на очередной финансовый год.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Раздел IV. Нормативное обеспечение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осуществляется в соответствии с </w:t>
      </w:r>
      <w:r w:rsidRPr="0073075B">
        <w:rPr>
          <w:rFonts w:ascii="Times New Roman" w:hAnsi="Times New Roman" w:cs="Times New Roman"/>
          <w:sz w:val="28"/>
          <w:szCs w:val="28"/>
        </w:rPr>
        <w:t xml:space="preserve">решением Думы МО «Казачье» «О бюджетном процессе в муниципальном образовании «Казачье»», постановлении Администрации Федоровского сельского поселения </w:t>
      </w:r>
      <w:r w:rsidRPr="009C2DA6">
        <w:rPr>
          <w:rFonts w:ascii="Times New Roman" w:hAnsi="Times New Roman" w:cs="Times New Roman"/>
          <w:sz w:val="28"/>
          <w:szCs w:val="28"/>
        </w:rPr>
        <w:t xml:space="preserve">от 04.05.2011 </w:t>
      </w:r>
      <w:r w:rsidRPr="009C2DA6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9C2DA6">
        <w:rPr>
          <w:rFonts w:ascii="Times New Roman" w:hAnsi="Times New Roman" w:cs="Times New Roman"/>
          <w:sz w:val="28"/>
          <w:szCs w:val="28"/>
        </w:rPr>
        <w:t> 38</w:t>
      </w:r>
      <w:proofErr w:type="gramStart"/>
      <w:r w:rsidRPr="009C2D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0D92">
        <w:rPr>
          <w:rFonts w:ascii="Times New Roman" w:hAnsi="Times New Roman" w:cs="Times New Roman"/>
          <w:sz w:val="28"/>
          <w:szCs w:val="28"/>
        </w:rPr>
        <w:t xml:space="preserve"> </w:t>
      </w:r>
      <w:r w:rsidRPr="009C2DA6">
        <w:rPr>
          <w:rFonts w:ascii="Times New Roman" w:hAnsi="Times New Roman" w:cs="Times New Roman"/>
          <w:sz w:val="28"/>
          <w:szCs w:val="28"/>
        </w:rPr>
        <w:t>«О порядке принятия решения о разработке долгосрочных целевых программ поселения, их формирования и реализации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A6">
        <w:rPr>
          <w:rFonts w:ascii="Times New Roman" w:hAnsi="Times New Roman" w:cs="Times New Roman"/>
          <w:sz w:val="28"/>
          <w:szCs w:val="28"/>
        </w:rPr>
        <w:t>проведения и критериях оценки эффективности реализации»</w:t>
      </w:r>
      <w:r w:rsidRPr="00690D92">
        <w:rPr>
          <w:rFonts w:ascii="Times New Roman" w:hAnsi="Times New Roman" w:cs="Times New Roman"/>
          <w:sz w:val="28"/>
          <w:szCs w:val="28"/>
        </w:rPr>
        <w:t>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Раздел V. Механизм реализации Программы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5.1. Реализация Программы осуществляется на основе: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условий, порядка и правил, утвержденных областными нормативными правовыми актами и нормативно-правовыми актами поселения;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муниципальных контрактов, заключенных в соответствии с Федеральным </w:t>
      </w:r>
      <w:hyperlink r:id="rId12" w:history="1">
        <w:r w:rsidRPr="00690D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5.2. 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 w:rsidRPr="00690D92">
        <w:rPr>
          <w:rFonts w:ascii="Times New Roman" w:hAnsi="Times New Roman" w:cs="Times New Roman"/>
          <w:sz w:val="28"/>
          <w:szCs w:val="28"/>
        </w:rPr>
        <w:t xml:space="preserve"> (далее – муниципальный заказчик Программы):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5.2.1. Обеспечивает в ходе реализации Программы координацию деятельности исполнителей по выполнению намеченных мероприятий.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5.2.2. 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5.2.3. Представляет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отчеты: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ежеквартально (I – III кварталы соответственно), до 15-го числа месяца, следующего за отчетным периодом, – </w:t>
      </w:r>
      <w:hyperlink r:id="rId13" w:history="1">
        <w:r w:rsidRPr="00690D9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№ 3 к Порядку принятия решения о разработке муниципальных долгосрочных целевых программ, их формирования и реализации, утвержденному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 w:rsidRPr="00690D9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0D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0D92">
        <w:rPr>
          <w:rFonts w:ascii="Times New Roman" w:hAnsi="Times New Roman" w:cs="Times New Roman"/>
          <w:sz w:val="28"/>
          <w:szCs w:val="28"/>
        </w:rPr>
        <w:t xml:space="preserve"> </w:t>
      </w:r>
      <w:r w:rsidRPr="00690D92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690D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690D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0D92">
        <w:rPr>
          <w:rFonts w:ascii="Times New Roman" w:hAnsi="Times New Roman" w:cs="Times New Roman"/>
          <w:sz w:val="28"/>
          <w:szCs w:val="28"/>
        </w:rPr>
        <w:t>далее – Порядок).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D9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90D92">
        <w:rPr>
          <w:rFonts w:ascii="Times New Roman" w:hAnsi="Times New Roman" w:cs="Times New Roman"/>
          <w:sz w:val="28"/>
          <w:szCs w:val="28"/>
        </w:rPr>
        <w:t>жегодно, в срок до 25 числа месяца, следующего за отчетным периодом, – отчеты о ходе работ по Программе, а также об эффективности использования финансовых средств.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5.2.4. Подготавливает, согласовывает и вносит на рассмотрение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Программы за год, за весь период действия Программы в соответствии с </w:t>
      </w:r>
      <w:hyperlink r:id="rId14" w:history="1">
        <w:r w:rsidRPr="00690D9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 w:rsidRPr="00690D92">
        <w:rPr>
          <w:rFonts w:ascii="Times New Roman" w:hAnsi="Times New Roman" w:cs="Times New Roman"/>
          <w:sz w:val="28"/>
          <w:szCs w:val="28"/>
        </w:rPr>
        <w:t>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5.3. Годовой отчет о реализации Программы (отчет за весь период реализации Программы) должен содержать информацию согласно пункту 5.6 Порядка.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lastRenderedPageBreak/>
        <w:t>5.4. </w:t>
      </w:r>
      <w:proofErr w:type="gramStart"/>
      <w:r w:rsidRPr="00690D92">
        <w:rPr>
          <w:rFonts w:ascii="Times New Roman" w:hAnsi="Times New Roman" w:cs="Times New Roman"/>
          <w:sz w:val="28"/>
          <w:szCs w:val="28"/>
        </w:rPr>
        <w:t xml:space="preserve">В случае несоответствия результатов реализации Программы запланированным показателям, а также целевому и эффективному использованию средств  бюджета поселения Администрация подготавливает в рамках своей компетенции предложения об изменении форм и методов управления реализацией Программы, о сокращении (увеличении) финансирования и (или) досрочном прекращении отдельных мероприятий или досрочном прекращении Программы в целом для рассмотрения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 w:rsidRPr="00690D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5.5. 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представленного отчета о реализации Программы за отчетный финансовый год и с учетом предложений, указанных в </w:t>
      </w:r>
      <w:hyperlink r:id="rId15" w:history="1">
        <w:r w:rsidRPr="00690D92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настоящего раздела, в случае необходимости принимает решение о: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корректировке в установленном порядке действующей Программы;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D92">
        <w:rPr>
          <w:rFonts w:ascii="Times New Roman" w:hAnsi="Times New Roman" w:cs="Times New Roman"/>
          <w:sz w:val="28"/>
          <w:szCs w:val="28"/>
        </w:rPr>
        <w:t>приостановлении реализации в установленном порядке действующей Программы с приостановлением финансирования из  бюджета поселения;</w:t>
      </w:r>
      <w:proofErr w:type="gramEnd"/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D92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690D92">
        <w:rPr>
          <w:rFonts w:ascii="Times New Roman" w:hAnsi="Times New Roman" w:cs="Times New Roman"/>
          <w:sz w:val="28"/>
          <w:szCs w:val="28"/>
        </w:rPr>
        <w:t xml:space="preserve"> реализации в установленном порядке действующей Программы с исключением расходов на ее реализацию.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5.6. В случае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 w:rsidRPr="00690D92">
        <w:rPr>
          <w:rFonts w:ascii="Times New Roman" w:hAnsi="Times New Roman" w:cs="Times New Roman"/>
          <w:sz w:val="28"/>
          <w:szCs w:val="28"/>
        </w:rPr>
        <w:t xml:space="preserve"> решения о корректировке, приостановлении либо прекращении реализации Программы муниципальный заказчик Программы в месячный срок вносит соответствующий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6" w:history="1">
        <w:r w:rsidRPr="00690D9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 w:rsidRPr="00690D92">
        <w:rPr>
          <w:rFonts w:ascii="Times New Roman" w:hAnsi="Times New Roman" w:cs="Times New Roman"/>
          <w:sz w:val="28"/>
          <w:szCs w:val="28"/>
        </w:rPr>
        <w:t>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5.7. Отчеты о реализации Программы за год, за весь период действия Программы подлежат утверждению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 xml:space="preserve">не позднее одного месяца до дня внесения отчета об исполнении  бюджета поселения </w:t>
      </w:r>
      <w:r>
        <w:rPr>
          <w:rFonts w:ascii="Times New Roman" w:hAnsi="Times New Roman" w:cs="Times New Roman"/>
          <w:sz w:val="28"/>
          <w:szCs w:val="28"/>
        </w:rPr>
        <w:t>на заседание Думы муниципального образования «Казачье».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5.8. Муниципальный заказчик Программы вносит изменения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 w:rsidRPr="00690D92">
        <w:rPr>
          <w:rFonts w:ascii="Times New Roman" w:hAnsi="Times New Roman" w:cs="Times New Roman"/>
          <w:sz w:val="28"/>
          <w:szCs w:val="28"/>
        </w:rPr>
        <w:t xml:space="preserve">, утвердившее Программу, по мероприятиям текущего финансового года и (или) планового периода в текущем финансовом году в установленном порядке в соответствии с </w:t>
      </w:r>
      <w:hyperlink r:id="rId17" w:history="1">
        <w:r w:rsidRPr="00690D9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 w:rsidRPr="00690D92">
        <w:rPr>
          <w:rFonts w:ascii="Times New Roman" w:hAnsi="Times New Roman" w:cs="Times New Roman"/>
          <w:sz w:val="28"/>
          <w:szCs w:val="28"/>
        </w:rPr>
        <w:t>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5.9. Информация о разработке и реализации Программы размещается на сайте муниципального заказчика Программы.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Раздел VI. Оценка эффективности реализации Программы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территории от чрезвычайных ситуаций.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D9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по утвержденной в установленном порядке </w:t>
      </w:r>
      <w:hyperlink r:id="rId18" w:history="1">
        <w:r w:rsidRPr="00690D92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муниципальной долгосрочной целевой программы «Пожарная безопасность и 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от чрезвычайных ситуаций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годы».</w:t>
      </w:r>
      <w:proofErr w:type="gramEnd"/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Реализация мероприятий по пропаганде безопасности жизнедеятельности будет способствовать уменьшению количества пожаров, происшествий и чрезвычайных ситуаций, а обучение правилам поведения и действиям при пожарах и чрезвычайных ситуациях обеспечит население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</w:t>
      </w:r>
      <w:r w:rsidRPr="00690D92">
        <w:rPr>
          <w:rFonts w:ascii="Times New Roman" w:hAnsi="Times New Roman" w:cs="Times New Roman"/>
          <w:sz w:val="28"/>
          <w:szCs w:val="28"/>
        </w:rPr>
        <w:t xml:space="preserve"> знаниями, необходимыми в экстренных ситуациях. 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  <w:sectPr w:rsidR="002E28EE" w:rsidRPr="00690D92" w:rsidSect="00B03099">
          <w:footerReference w:type="even" r:id="rId19"/>
          <w:footerReference w:type="default" r:id="rId2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E28EE" w:rsidRPr="00690D92" w:rsidRDefault="002E28EE" w:rsidP="002E28EE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E28EE" w:rsidRPr="00690D92" w:rsidRDefault="002E28EE" w:rsidP="002E28EE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к муниципальной долгосрочной целевой программе «Пожарная безопасность </w:t>
      </w:r>
    </w:p>
    <w:p w:rsidR="002E28EE" w:rsidRPr="00690D92" w:rsidRDefault="002E28EE" w:rsidP="002E28EE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и 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от чрезвычайных ситуаций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СИСТЕМА 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095"/>
        <w:gridCol w:w="2155"/>
        <w:gridCol w:w="3758"/>
        <w:gridCol w:w="129"/>
        <w:gridCol w:w="1435"/>
        <w:gridCol w:w="1270"/>
        <w:gridCol w:w="1173"/>
        <w:gridCol w:w="1040"/>
        <w:gridCol w:w="135"/>
        <w:gridCol w:w="833"/>
      </w:tblGrid>
      <w:tr w:rsidR="002E28EE" w:rsidRPr="00690D92" w:rsidTr="00DB1AFA">
        <w:trPr>
          <w:trHeight w:val="480"/>
          <w:jc w:val="center"/>
        </w:trPr>
        <w:tc>
          <w:tcPr>
            <w:tcW w:w="64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75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1564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1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 из областного бюджета и ожидаемые конечные результаты</w:t>
            </w:r>
          </w:p>
        </w:tc>
      </w:tr>
      <w:tr w:rsidR="002E28EE" w:rsidRPr="00690D92" w:rsidTr="00DB1AFA">
        <w:trPr>
          <w:trHeight w:val="390"/>
          <w:jc w:val="center"/>
        </w:trPr>
        <w:tc>
          <w:tcPr>
            <w:tcW w:w="64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4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8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E28EE" w:rsidRPr="00690D92" w:rsidTr="00DB1AFA">
        <w:trPr>
          <w:jc w:val="center"/>
        </w:trPr>
        <w:tc>
          <w:tcPr>
            <w:tcW w:w="15670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1. Мероприятия по пожарной безопасности</w:t>
            </w:r>
          </w:p>
        </w:tc>
      </w:tr>
      <w:tr w:rsidR="002E28EE" w:rsidRPr="00690D92" w:rsidTr="00DB1AFA">
        <w:trPr>
          <w:jc w:val="center"/>
        </w:trPr>
        <w:tc>
          <w:tcPr>
            <w:tcW w:w="6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Опашка населенных пунктов</w:t>
            </w:r>
          </w:p>
        </w:tc>
        <w:tc>
          <w:tcPr>
            <w:tcW w:w="21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«Казачье»</w:t>
            </w:r>
          </w:p>
        </w:tc>
        <w:tc>
          <w:tcPr>
            <w:tcW w:w="3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</w:t>
            </w:r>
          </w:p>
        </w:tc>
        <w:tc>
          <w:tcPr>
            <w:tcW w:w="156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E28EE" w:rsidRPr="00690D92" w:rsidTr="00DB1AFA">
        <w:trPr>
          <w:jc w:val="center"/>
        </w:trPr>
        <w:tc>
          <w:tcPr>
            <w:tcW w:w="6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Приобретение пожарного обмундирования для членов ДПД</w:t>
            </w:r>
          </w:p>
        </w:tc>
        <w:tc>
          <w:tcPr>
            <w:tcW w:w="21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«Казачье»</w:t>
            </w:r>
          </w:p>
        </w:tc>
        <w:tc>
          <w:tcPr>
            <w:tcW w:w="3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</w:t>
            </w:r>
          </w:p>
        </w:tc>
        <w:tc>
          <w:tcPr>
            <w:tcW w:w="156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E28EE" w:rsidRPr="00690D92" w:rsidTr="00DB1AFA">
        <w:trPr>
          <w:jc w:val="center"/>
        </w:trPr>
        <w:tc>
          <w:tcPr>
            <w:tcW w:w="6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установка сигнализации</w:t>
            </w:r>
          </w:p>
        </w:tc>
        <w:tc>
          <w:tcPr>
            <w:tcW w:w="21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«Казачье»</w:t>
            </w:r>
          </w:p>
        </w:tc>
        <w:tc>
          <w:tcPr>
            <w:tcW w:w="3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</w:t>
            </w:r>
          </w:p>
        </w:tc>
        <w:tc>
          <w:tcPr>
            <w:tcW w:w="156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8EE" w:rsidRPr="00690D92" w:rsidTr="00DB1AFA">
        <w:trPr>
          <w:jc w:val="center"/>
        </w:trPr>
        <w:tc>
          <w:tcPr>
            <w:tcW w:w="9655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E28EE" w:rsidRPr="00690D92" w:rsidTr="00DB1AFA">
        <w:trPr>
          <w:jc w:val="center"/>
        </w:trPr>
        <w:tc>
          <w:tcPr>
            <w:tcW w:w="15670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2. Мероприятия по защите населения и территории от чрезвычайных ситуаций</w:t>
            </w:r>
          </w:p>
        </w:tc>
      </w:tr>
      <w:tr w:rsidR="002E28EE" w:rsidRPr="00690D92" w:rsidTr="00DB1AFA">
        <w:trPr>
          <w:jc w:val="center"/>
        </w:trPr>
        <w:tc>
          <w:tcPr>
            <w:tcW w:w="6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 Администрации к действиям в чрезвычайной ситуации в мирное и военное время</w:t>
            </w:r>
          </w:p>
        </w:tc>
        <w:tc>
          <w:tcPr>
            <w:tcW w:w="21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«Казачье»</w:t>
            </w:r>
          </w:p>
        </w:tc>
        <w:tc>
          <w:tcPr>
            <w:tcW w:w="388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пропаганда безопасности жизнедеятельности</w:t>
            </w:r>
          </w:p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3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E28EE" w:rsidRPr="00690D92" w:rsidTr="00DB1AFA">
        <w:trPr>
          <w:jc w:val="center"/>
        </w:trPr>
        <w:tc>
          <w:tcPr>
            <w:tcW w:w="6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учебной методической литературы, наглядных 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 по вопросам гражданской обороны и чрезвычайных ситуаций</w:t>
            </w:r>
          </w:p>
        </w:tc>
        <w:tc>
          <w:tcPr>
            <w:tcW w:w="21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«Казачье»</w:t>
            </w:r>
          </w:p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материальной базы учебного процесса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3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E28EE" w:rsidRPr="00690D92" w:rsidTr="00DB1AFA">
        <w:trPr>
          <w:jc w:val="center"/>
        </w:trPr>
        <w:tc>
          <w:tcPr>
            <w:tcW w:w="9784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28EE" w:rsidRPr="00690D92" w:rsidRDefault="002E28EE" w:rsidP="00DB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90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  <w:sectPr w:rsidR="002E28EE" w:rsidRPr="00690D92" w:rsidSect="00B03099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2E28EE" w:rsidRPr="00690D92" w:rsidRDefault="002E28EE" w:rsidP="002E28EE">
      <w:pPr>
        <w:pageBreakBefore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муниципальной долгосрочной целевой 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программы «Пожарная безопасность и защита населения 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долгосрочной целевой программы «Пожарная безопасность и 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от чрезвычайных ситуаций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> – 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годы» (далее – методика, Программа) разработана в соответствии </w:t>
      </w:r>
      <w:hyperlink r:id="rId21" w:history="1">
        <w:r w:rsidRPr="00690D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0D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 xml:space="preserve">от </w:t>
      </w:r>
      <w:r w:rsidRPr="009C2DA6">
        <w:rPr>
          <w:rFonts w:ascii="Times New Roman" w:hAnsi="Times New Roman" w:cs="Times New Roman"/>
          <w:sz w:val="28"/>
          <w:szCs w:val="28"/>
        </w:rPr>
        <w:t xml:space="preserve">04.05.2011 </w:t>
      </w:r>
      <w:r w:rsidRPr="009C2DA6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9C2DA6">
        <w:rPr>
          <w:rFonts w:ascii="Times New Roman" w:hAnsi="Times New Roman" w:cs="Times New Roman"/>
          <w:sz w:val="28"/>
          <w:szCs w:val="28"/>
        </w:rPr>
        <w:t> 38</w:t>
      </w:r>
      <w:proofErr w:type="gramStart"/>
      <w:r w:rsidRPr="009C2D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0D92">
        <w:rPr>
          <w:rFonts w:ascii="Times New Roman" w:hAnsi="Times New Roman" w:cs="Times New Roman"/>
          <w:sz w:val="28"/>
          <w:szCs w:val="28"/>
        </w:rPr>
        <w:t xml:space="preserve"> </w:t>
      </w:r>
      <w:r w:rsidRPr="009C2DA6">
        <w:rPr>
          <w:rFonts w:ascii="Times New Roman" w:hAnsi="Times New Roman" w:cs="Times New Roman"/>
          <w:sz w:val="28"/>
          <w:szCs w:val="28"/>
        </w:rPr>
        <w:t>«О порядке принятия решения о разработке долгосрочных целевых программ поселения, их формирования и реализации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DA6">
        <w:rPr>
          <w:rFonts w:ascii="Times New Roman" w:hAnsi="Times New Roman" w:cs="Times New Roman"/>
          <w:sz w:val="28"/>
          <w:szCs w:val="28"/>
        </w:rPr>
        <w:t>проведения и критериях оценки эффективности реализации»</w:t>
      </w:r>
      <w:r w:rsidRPr="00690D92">
        <w:rPr>
          <w:rFonts w:ascii="Times New Roman" w:hAnsi="Times New Roman" w:cs="Times New Roman"/>
          <w:sz w:val="28"/>
          <w:szCs w:val="28"/>
        </w:rPr>
        <w:t>. Методика ориентирована на повышение эффективности мероприятий по пожарной безопасности и защите населения и территорий от чрезвычайных ситуаций.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2. Система показателей оценки эффективности Программы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2.1.1. Показатель по пожарам – ПП.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Расчет показателя ПП осуществляется по следующей формуле: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690D92">
        <w:rPr>
          <w:rFonts w:ascii="Times New Roman" w:hAnsi="Times New Roman" w:cs="Times New Roman"/>
          <w:sz w:val="28"/>
          <w:szCs w:val="28"/>
          <w:vertAlign w:val="subscript"/>
        </w:rPr>
        <w:t>ОГ</w:t>
      </w:r>
    </w:p>
    <w:p w:rsidR="002E28EE" w:rsidRPr="00690D92" w:rsidRDefault="002E28EE" w:rsidP="002E2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П</w:t>
      </w:r>
      <w:r w:rsidRPr="00690D9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0D92">
        <w:rPr>
          <w:rFonts w:ascii="Times New Roman" w:hAnsi="Times New Roman" w:cs="Times New Roman"/>
          <w:sz w:val="28"/>
          <w:szCs w:val="28"/>
        </w:rPr>
        <w:t xml:space="preserve"> = </w:t>
      </w:r>
      <w:r w:rsidRPr="00690D92">
        <w:rPr>
          <w:rFonts w:ascii="Times New Roman" w:hAnsi="Times New Roman" w:cs="Times New Roman"/>
          <w:spacing w:val="-40"/>
          <w:sz w:val="28"/>
          <w:szCs w:val="28"/>
        </w:rPr>
        <w:t>--------------------------</w:t>
      </w:r>
      <w:r w:rsidRPr="00690D92">
        <w:rPr>
          <w:rFonts w:ascii="Times New Roman" w:hAnsi="Times New Roman" w:cs="Times New Roman"/>
          <w:sz w:val="28"/>
          <w:szCs w:val="28"/>
        </w:rPr>
        <w:t xml:space="preserve"> х 100,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r w:rsidRPr="00690D92">
        <w:rPr>
          <w:rFonts w:ascii="Times New Roman" w:hAnsi="Times New Roman" w:cs="Times New Roman"/>
          <w:sz w:val="28"/>
          <w:szCs w:val="28"/>
          <w:vertAlign w:val="subscript"/>
        </w:rPr>
        <w:t>Б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где П</w:t>
      </w:r>
      <w:r w:rsidRPr="00690D92">
        <w:rPr>
          <w:rFonts w:ascii="Times New Roman" w:hAnsi="Times New Roman" w:cs="Times New Roman"/>
          <w:sz w:val="28"/>
          <w:szCs w:val="28"/>
          <w:vertAlign w:val="subscript"/>
        </w:rPr>
        <w:t>ОГ</w:t>
      </w:r>
      <w:r w:rsidRPr="00690D92">
        <w:rPr>
          <w:rFonts w:ascii="Times New Roman" w:hAnsi="Times New Roman" w:cs="Times New Roman"/>
          <w:sz w:val="28"/>
          <w:szCs w:val="28"/>
        </w:rPr>
        <w:t xml:space="preserve"> – количество пожаров за отчетный год;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П</w:t>
      </w:r>
      <w:r w:rsidRPr="00690D9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690D92">
        <w:rPr>
          <w:rFonts w:ascii="Times New Roman" w:hAnsi="Times New Roman" w:cs="Times New Roman"/>
          <w:sz w:val="28"/>
          <w:szCs w:val="28"/>
        </w:rPr>
        <w:t xml:space="preserve"> – количество пожаров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году (базовый показатель).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При значении: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П</w:t>
      </w:r>
      <w:r w:rsidRPr="00690D9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0D92">
        <w:rPr>
          <w:rFonts w:ascii="Times New Roman" w:hAnsi="Times New Roman" w:cs="Times New Roman"/>
          <w:sz w:val="28"/>
          <w:szCs w:val="28"/>
        </w:rPr>
        <w:t xml:space="preserve"> менее 100 процентов – реализация Программы является эффективной;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П</w:t>
      </w:r>
      <w:r w:rsidRPr="00690D9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90D92">
        <w:rPr>
          <w:rFonts w:ascii="Times New Roman" w:hAnsi="Times New Roman" w:cs="Times New Roman"/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2E28EE" w:rsidRPr="00690D92" w:rsidRDefault="002E28EE" w:rsidP="002E2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92">
        <w:rPr>
          <w:rFonts w:ascii="Times New Roman" w:hAnsi="Times New Roman" w:cs="Times New Roman"/>
          <w:sz w:val="28"/>
          <w:szCs w:val="28"/>
        </w:rPr>
        <w:t>2.2. Оценка эффективности реализации Программы производится ее разработчиком по завершении срока реализации Программы и за период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0D92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D92">
        <w:rPr>
          <w:rFonts w:ascii="Times New Roman" w:hAnsi="Times New Roman" w:cs="Times New Roman"/>
          <w:sz w:val="28"/>
          <w:szCs w:val="28"/>
        </w:rPr>
        <w:t xml:space="preserve"> год включительно. Результаты Программы представляются 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«Казачье» </w:t>
      </w:r>
      <w:r w:rsidRPr="00690D92">
        <w:rPr>
          <w:rFonts w:ascii="Times New Roman" w:hAnsi="Times New Roman" w:cs="Times New Roman"/>
          <w:sz w:val="28"/>
          <w:szCs w:val="28"/>
        </w:rPr>
        <w:t>одновременно с отчетом о финансировании и результативности проводимых программных мероприятий.</w:t>
      </w:r>
    </w:p>
    <w:p w:rsidR="002E28EE" w:rsidRPr="00690D92" w:rsidRDefault="002E28EE" w:rsidP="002E28EE">
      <w:pPr>
        <w:rPr>
          <w:rFonts w:ascii="Times New Roman" w:hAnsi="Times New Roman" w:cs="Times New Roman"/>
          <w:sz w:val="28"/>
          <w:szCs w:val="28"/>
        </w:rPr>
      </w:pPr>
    </w:p>
    <w:p w:rsidR="002E28EE" w:rsidRDefault="002E28EE" w:rsidP="002E28EE"/>
    <w:p w:rsidR="003F62CB" w:rsidRDefault="003F62CB"/>
    <w:sectPr w:rsidR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29" w:rsidRDefault="003F62CB" w:rsidP="00745A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2829" w:rsidRDefault="003F6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29" w:rsidRDefault="003F62CB" w:rsidP="00745A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8EE">
      <w:rPr>
        <w:rStyle w:val="a6"/>
        <w:noProof/>
      </w:rPr>
      <w:t>14</w:t>
    </w:r>
    <w:r>
      <w:rPr>
        <w:rStyle w:val="a6"/>
      </w:rPr>
      <w:fldChar w:fldCharType="end"/>
    </w:r>
  </w:p>
  <w:p w:rsidR="00412829" w:rsidRPr="0090362D" w:rsidRDefault="003F62CB" w:rsidP="00C714A0">
    <w:pPr>
      <w:pStyle w:val="a4"/>
      <w:ind w:right="360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E28EE"/>
    <w:rsid w:val="002E28EE"/>
    <w:rsid w:val="003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28EE"/>
    <w:rPr>
      <w:color w:val="000080"/>
      <w:u w:val="single"/>
    </w:rPr>
  </w:style>
  <w:style w:type="paragraph" w:styleId="a4">
    <w:name w:val="footer"/>
    <w:basedOn w:val="a"/>
    <w:link w:val="a5"/>
    <w:rsid w:val="002E28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2E28E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2E28EE"/>
  </w:style>
  <w:style w:type="table" w:styleId="a7">
    <w:name w:val="Table Grid"/>
    <w:basedOn w:val="a1"/>
    <w:uiPriority w:val="59"/>
    <w:rsid w:val="002E2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476;fld=134;dst=100014" TargetMode="External"/><Relationship Id="rId13" Type="http://schemas.openxmlformats.org/officeDocument/2006/relationships/hyperlink" Target="consultantplus://offline/ref=A9253FE2FB931E93658A42F03B4E24E061CE731FA0B44799F32969D866513D2D37B0DBF4E0C42D90542210m902G" TargetMode="External"/><Relationship Id="rId18" Type="http://schemas.openxmlformats.org/officeDocument/2006/relationships/hyperlink" Target="consultantplus://offline/ref=E24AC2EAD24B999AF4775D704842C86BBC3709FB0F3782AE1ACB7C54F7BF976847C7B969FB59FCD3B8198F78t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D257E06722B7D59A4FF9BE4641AE09B07BEF73233510990472389AB0DF289130a9L" TargetMode="External"/><Relationship Id="rId7" Type="http://schemas.openxmlformats.org/officeDocument/2006/relationships/hyperlink" Target="consultantplus://offline/main?base=RLAW186;n=36476;fld=134;dst=100520" TargetMode="External"/><Relationship Id="rId12" Type="http://schemas.openxmlformats.org/officeDocument/2006/relationships/hyperlink" Target="consultantplus://offline/ref=A9253FE2FB931E93658A5CFD2D227BE566C42514AABF4BCAA976328531m508G" TargetMode="External"/><Relationship Id="rId17" Type="http://schemas.openxmlformats.org/officeDocument/2006/relationships/hyperlink" Target="consultantplus://offline/ref=CE0758F91580D8A3E94E91FF66748DA58A55A2AEDEFF8463325F0F3956C5354390B477377BE438E729EFE222l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F3B9C1620908C07472193EE1C7841CE3A182EFBBC50EDC83E826D4C51D4193156707B7B809A66DC98399JBk8H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6476;fld=134;dst=100014" TargetMode="External"/><Relationship Id="rId11" Type="http://schemas.openxmlformats.org/officeDocument/2006/relationships/hyperlink" Target="consultantplus://offline/ref=2675D6C2A60C1AAB31FC7654CAF3BCE2B5AA15589AB25F23A0E6829D4EF3DBD1A2F776D6B9064F1989AEF0H5X5N" TargetMode="External"/><Relationship Id="rId5" Type="http://schemas.openxmlformats.org/officeDocument/2006/relationships/hyperlink" Target="consultantplus://offline/main?base=LAW;n=108742;fld=134" TargetMode="External"/><Relationship Id="rId15" Type="http://schemas.openxmlformats.org/officeDocument/2006/relationships/hyperlink" Target="consultantplus://offline/ref=1E2F4BE6D14126FE31AC39F0A245FC93DF974F3BFF472F8733685A3241718FEE00120101131680D1432837y4i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186;n=36476;fld=134;dst=100014" TargetMode="External"/><Relationship Id="rId19" Type="http://schemas.openxmlformats.org/officeDocument/2006/relationships/footer" Target="footer1.xml"/><Relationship Id="rId4" Type="http://schemas.openxmlformats.org/officeDocument/2006/relationships/hyperlink" Target="consultantplus://offline/main?base=LAW;n=117166;fld=134;dst=100207" TargetMode="External"/><Relationship Id="rId9" Type="http://schemas.openxmlformats.org/officeDocument/2006/relationships/hyperlink" Target="consultantplus://offline/main?base=RLAW186;n=36476;fld=134;dst=100014" TargetMode="External"/><Relationship Id="rId14" Type="http://schemas.openxmlformats.org/officeDocument/2006/relationships/hyperlink" Target="consultantplus://offline/ref=B2E31643BE8B51D242542568D211438332502F0A80248B29AB257D786CF53183A1A4F1D48860BB80ADBB54aAP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2782</Words>
  <Characters>15861</Characters>
  <Application>Microsoft Office Word</Application>
  <DocSecurity>0</DocSecurity>
  <Lines>132</Lines>
  <Paragraphs>37</Paragraphs>
  <ScaleCrop>false</ScaleCrop>
  <Company>Microsoft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2014-02-03T02:19:00Z</dcterms:created>
  <dcterms:modified xsi:type="dcterms:W3CDTF">2014-02-03T02:19:00Z</dcterms:modified>
</cp:coreProperties>
</file>