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707B0F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11</w:t>
      </w:r>
      <w:r w:rsidR="007C2CD9">
        <w:rPr>
          <w:rFonts w:ascii="Arial" w:hAnsi="Arial" w:cs="Arial"/>
          <w:color w:val="202122"/>
          <w:shd w:val="clear" w:color="auto" w:fill="FFFFFF"/>
        </w:rPr>
        <w:t xml:space="preserve"> апреля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B069C5" w:rsidRDefault="00B069C5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</w:p>
    <w:p w:rsidR="00707B0F" w:rsidRPr="00707B0F" w:rsidRDefault="00707B0F" w:rsidP="00707B0F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707B0F">
        <w:rPr>
          <w:rFonts w:ascii="Arial" w:hAnsi="Arial" w:cs="Arial"/>
          <w:b/>
        </w:rPr>
        <w:t>Долги по зарплате в Иркутской области существенно снизились в марте 2024 года</w:t>
      </w:r>
    </w:p>
    <w:p w:rsidR="00707B0F" w:rsidRDefault="00707B0F" w:rsidP="00707B0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707B0F" w:rsidRPr="00707B0F" w:rsidRDefault="00707B0F" w:rsidP="00707B0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07B0F">
        <w:rPr>
          <w:rFonts w:ascii="Arial" w:hAnsi="Arial" w:cs="Arial"/>
        </w:rPr>
        <w:t xml:space="preserve">Начальник отдела по контролю (надзору) в сфере саморегулируемых организаций Управления Росреестра по Иркутской области Ксенофонтов Андрей Александрович 9 апреля 2024 года принял участие в заседании областной межведомственной комиссии по обеспечению прав граждан на вознаграждение за труд. </w:t>
      </w:r>
    </w:p>
    <w:p w:rsidR="00707B0F" w:rsidRPr="00707B0F" w:rsidRDefault="00707B0F" w:rsidP="00707B0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07B0F">
        <w:rPr>
          <w:rFonts w:ascii="Arial" w:hAnsi="Arial" w:cs="Arial"/>
        </w:rPr>
        <w:t xml:space="preserve">На заседании комиссии был рассмотрен вопрос о погашении задолженности по заработной плате в организациях Иркутской области. </w:t>
      </w:r>
    </w:p>
    <w:p w:rsidR="00707B0F" w:rsidRPr="00707B0F" w:rsidRDefault="00707B0F" w:rsidP="00707B0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07B0F">
        <w:rPr>
          <w:rFonts w:ascii="Arial" w:hAnsi="Arial" w:cs="Arial"/>
        </w:rPr>
        <w:t>По данным комиссии по состоянию на 1 апреля 2024 г. на территории региона выявлено 15 организаций, имеющих задолженность по заработной плате в сумме 115,8 млн. руб. Заработанные денежные средства не были выплачены более чем тысяче человек.</w:t>
      </w:r>
    </w:p>
    <w:p w:rsidR="00707B0F" w:rsidRPr="00707B0F" w:rsidRDefault="00707B0F" w:rsidP="00707B0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07B0F">
        <w:rPr>
          <w:rFonts w:ascii="Arial" w:hAnsi="Arial" w:cs="Arial"/>
        </w:rPr>
        <w:t>Но при этом стоит отметить, что по сравнению с февралем задолженность снизилась на 184 млн. руб., то есть в 2,5 раза. То есть долги по зарплате в нашей области за март существенно снизились.</w:t>
      </w:r>
    </w:p>
    <w:p w:rsidR="00416B52" w:rsidRDefault="00707B0F" w:rsidP="00707B0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07B0F">
        <w:rPr>
          <w:rFonts w:ascii="Arial" w:hAnsi="Arial" w:cs="Arial"/>
        </w:rPr>
        <w:t xml:space="preserve">Всего с начала 2024 года погашена задолженность по заработной плате перед 1088 работниками на сумму 187,6 млн. руб. 99,7 % оставшейся задолженности (а это 115,5 млн. руб.) приходится на 12 неработающих организаций, которые на сегодня находятся в различных стадиях банкротства. Наибольший объем задолженности сохраняется в Иркутске – долги по зарплате в 8 иркутских организациях составляют 73 % общеобластного </w:t>
      </w:r>
      <w:r>
        <w:rPr>
          <w:rFonts w:ascii="Arial" w:hAnsi="Arial" w:cs="Arial"/>
        </w:rPr>
        <w:t>показателя</w:t>
      </w:r>
      <w:r w:rsidRPr="00707B0F">
        <w:rPr>
          <w:rFonts w:ascii="Arial" w:hAnsi="Arial" w:cs="Arial"/>
        </w:rPr>
        <w:t>, в Ангарском городском округе - в 2 организациях задолженность составляет 19 % от общего объема задолженности по Иркутской области.</w:t>
      </w:r>
    </w:p>
    <w:p w:rsidR="00707B0F" w:rsidRDefault="00707B0F" w:rsidP="00707B0F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>Пресс-служба Управления Росреестра по Иркутской области</w:t>
      </w:r>
    </w:p>
    <w:sectPr w:rsidR="00D7470C" w:rsidRPr="00A6777F" w:rsidSect="007C2CD9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16B52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662C1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07B0F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2CD9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36D07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07BC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DCCA-B8A9-4311-80A5-66A91803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2024-03-15T02:41:00Z</cp:lastPrinted>
  <dcterms:created xsi:type="dcterms:W3CDTF">2024-04-11T07:10:00Z</dcterms:created>
  <dcterms:modified xsi:type="dcterms:W3CDTF">2024-04-11T07:10:00Z</dcterms:modified>
</cp:coreProperties>
</file>