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22.11.2016г. №105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66CD" w:rsidRDefault="00CE66CD" w:rsidP="00CE6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E66CD" w:rsidRDefault="00CE66CD" w:rsidP="00CE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CD" w:rsidRDefault="00CE66CD" w:rsidP="00CE66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правила землепользования и застройки муниципального образования «Казачье»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правовых основ градостроительной деятельности на территории муниципального образования «Казачье»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«Казачье», 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Дума решила: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 Внести в Правила землепользования и застройки 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</w:rPr>
        <w:t>Казачье</w:t>
      </w:r>
      <w:r>
        <w:rPr>
          <w:rFonts w:ascii="Arial" w:eastAsia="Times New Roman" w:hAnsi="Arial" w:cs="Arial"/>
          <w:sz w:val="24"/>
          <w:szCs w:val="24"/>
        </w:rPr>
        <w:t>» Иркутской области следующие изменения и дополнения: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1.1. Зона  «Ж-1. Зона одноэтажной многоквартирной и индивидуальной жилой застройки» статьи 30, части 2 Правил дополнить пункт 2 «Предельные параметры земельных участков и параметры разрешенного строительства»: подпунктами 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о) минимальная (максимальная) площадь земельных участков – 400 - 2000 кв.м;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р) максимальное количество этажей зданий – 2;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с) максимальная высота зданий от уровня земли до верха перекрытия последнего этажа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ф) требования к ограждению земельных участков: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высота ограждения земельных участков должна быть не более 1,8 метров;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Зона «ОД. Общественно-деловая зона» статьи 31,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1.3. Зона «ОД. Общественно-деловая зона» статьи 32,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Зона «ОД. Общественно-деловая зона» статьи 33,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  Зона «П-1. Производственные зоны»  статьи 34, части 2 Правил пункт 2 «Предельные параметры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л) минимальная (максимальная) площадь земельных участков – 400 - 6000 кв.м;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Зона «СХ-1. Зона сельскохозяйственного производства» статьи 35, части 2 Правил пункт 2 «Предельные параметры земельных участков и параметры разрешенного строительства дополнить подпунктом 3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а) минимальная (максимальная) площадь земельных участков – 400 - 6000 кв.м;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Зона «СХ-2. Зона огородных земельных участков и участков для ведения  личного подсобного хозяйства» статьи 36, части 2 Правил пункт 2 «Предельные параметры земельных участков и параметры разрешенного строительства» дополнить подпунктом 8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 а) минимальная (максимальная) площадь земельных участков – 400 - 6000 кв.м;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ab/>
        <w:t>2. Опубликовать настоящее решение в муниципальном Вестнике  и разместить на сайте  муниципального образования «Казачье»  в сети Интернет.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>
        <w:rPr>
          <w:rFonts w:ascii="Arial" w:eastAsia="Times New Roman" w:hAnsi="Arial" w:cs="Arial"/>
          <w:sz w:val="24"/>
          <w:szCs w:val="24"/>
        </w:rPr>
        <w:tab/>
        <w:t xml:space="preserve"> 3. Настоящее Решения вступает в силу со дня его официального опубликования.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E66CD" w:rsidRDefault="00CE66CD" w:rsidP="00CE66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FC30C1" w:rsidRDefault="00FC30C1"/>
    <w:sectPr w:rsidR="00FC30C1" w:rsidSect="00F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6CD"/>
    <w:rsid w:val="00CE66CD"/>
    <w:rsid w:val="00FC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6329</Characters>
  <Application>Microsoft Office Word</Application>
  <DocSecurity>0</DocSecurity>
  <Lines>52</Lines>
  <Paragraphs>14</Paragraphs>
  <ScaleCrop>false</ScaleCrop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2016-11-28T04:39:00Z</dcterms:created>
  <dcterms:modified xsi:type="dcterms:W3CDTF">2016-11-28T04:39:00Z</dcterms:modified>
</cp:coreProperties>
</file>